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D52969" w14:textId="0AB384AA" w:rsidR="006D4426" w:rsidRPr="006D4426" w:rsidRDefault="006D4426" w:rsidP="006D4426">
      <w:pPr>
        <w:autoSpaceDE w:val="0"/>
        <w:autoSpaceDN w:val="0"/>
        <w:adjustRightInd w:val="0"/>
        <w:spacing w:line="288" w:lineRule="auto"/>
        <w:textAlignment w:val="center"/>
        <w:rPr>
          <w:rFonts w:ascii="Tahoma" w:hAnsi="Tahoma"/>
          <w:color w:val="807E82"/>
          <w:spacing w:val="9"/>
          <w:sz w:val="36"/>
          <w:szCs w:val="36"/>
        </w:rPr>
      </w:pPr>
      <w:r w:rsidRPr="006D4426">
        <w:rPr>
          <w:rFonts w:ascii="Tahoma" w:hAnsi="Tahoma"/>
          <w:color w:val="807E82"/>
          <w:spacing w:val="9"/>
          <w:sz w:val="36"/>
          <w:szCs w:val="36"/>
        </w:rPr>
        <w:t xml:space="preserve">ZONING </w:t>
      </w:r>
      <w:r w:rsidR="00BF5521">
        <w:rPr>
          <w:rFonts w:ascii="Tahoma" w:hAnsi="Tahoma"/>
          <w:color w:val="807E82"/>
          <w:spacing w:val="9"/>
          <w:sz w:val="36"/>
          <w:szCs w:val="36"/>
        </w:rPr>
        <w:t>BYLAW (Amendments)</w:t>
      </w:r>
    </w:p>
    <w:p w14:paraId="1DA285A0"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p>
    <w:p w14:paraId="7EED14DA" w14:textId="77777777" w:rsidR="006D4426" w:rsidRPr="006D4426" w:rsidRDefault="006D4426" w:rsidP="006D4426">
      <w:pPr>
        <w:autoSpaceDE w:val="0"/>
        <w:autoSpaceDN w:val="0"/>
        <w:adjustRightInd w:val="0"/>
        <w:spacing w:line="336" w:lineRule="atLeast"/>
        <w:textAlignment w:val="center"/>
        <w:rPr>
          <w:rFonts w:ascii="Tahoma" w:hAnsi="Tahoma"/>
          <w:color w:val="807E82"/>
          <w:spacing w:val="7"/>
          <w:sz w:val="28"/>
          <w:szCs w:val="28"/>
        </w:rPr>
      </w:pPr>
      <w:r w:rsidRPr="006D4426">
        <w:rPr>
          <w:rFonts w:ascii="Tahoma" w:hAnsi="Tahoma"/>
          <w:color w:val="807E82"/>
          <w:spacing w:val="7"/>
          <w:sz w:val="28"/>
          <w:szCs w:val="28"/>
        </w:rPr>
        <w:t xml:space="preserve">Article </w:t>
      </w:r>
      <w:r w:rsidRPr="003D2D40">
        <w:rPr>
          <w:rFonts w:ascii="Tahoma" w:hAnsi="Tahoma"/>
          <w:color w:val="807E82"/>
          <w:spacing w:val="7"/>
          <w:sz w:val="28"/>
          <w:szCs w:val="28"/>
          <w:highlight w:val="yellow"/>
        </w:rPr>
        <w:t>XX</w:t>
      </w:r>
      <w:r w:rsidRPr="006D4426">
        <w:rPr>
          <w:rFonts w:ascii="Tahoma" w:hAnsi="Tahoma"/>
          <w:color w:val="807E82"/>
          <w:spacing w:val="7"/>
          <w:sz w:val="28"/>
          <w:szCs w:val="28"/>
        </w:rPr>
        <w:t>: East Harwich Special Zoning District Provisions</w:t>
      </w:r>
    </w:p>
    <w:p w14:paraId="6845E535" w14:textId="77777777" w:rsidR="006D4426" w:rsidRPr="006D4426" w:rsidRDefault="006D4426" w:rsidP="006D4426">
      <w:pPr>
        <w:autoSpaceDE w:val="0"/>
        <w:autoSpaceDN w:val="0"/>
        <w:adjustRightInd w:val="0"/>
        <w:spacing w:line="336" w:lineRule="atLeast"/>
        <w:textAlignment w:val="center"/>
        <w:rPr>
          <w:rFonts w:ascii="Tahoma" w:hAnsi="Tahoma"/>
          <w:color w:val="807E82"/>
          <w:spacing w:val="7"/>
          <w:sz w:val="28"/>
          <w:szCs w:val="28"/>
        </w:rPr>
      </w:pPr>
    </w:p>
    <w:p w14:paraId="5C76FF63" w14:textId="77777777" w:rsidR="006D4426" w:rsidRPr="006D4426" w:rsidRDefault="006D4426" w:rsidP="006D4426">
      <w:pPr>
        <w:autoSpaceDE w:val="0"/>
        <w:autoSpaceDN w:val="0"/>
        <w:adjustRightInd w:val="0"/>
        <w:spacing w:line="336" w:lineRule="atLeast"/>
        <w:textAlignment w:val="center"/>
        <w:rPr>
          <w:rFonts w:ascii="Tahoma" w:hAnsi="Tahoma"/>
          <w:color w:val="807E82"/>
          <w:spacing w:val="7"/>
          <w:sz w:val="28"/>
          <w:szCs w:val="28"/>
        </w:rPr>
      </w:pPr>
      <w:r w:rsidRPr="006D4426">
        <w:rPr>
          <w:rFonts w:ascii="Tahoma" w:hAnsi="Tahoma"/>
          <w:color w:val="807E82"/>
          <w:spacing w:val="7"/>
          <w:sz w:val="28"/>
          <w:szCs w:val="28"/>
        </w:rPr>
        <w:t>§ 325-115 Purpose and Intent</w:t>
      </w:r>
    </w:p>
    <w:p w14:paraId="5C3070B3"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p>
    <w:p w14:paraId="496066E8" w14:textId="35F78174"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 xml:space="preserve">A. The purpose of this Article </w:t>
      </w:r>
      <w:r w:rsidRPr="003D2D40">
        <w:rPr>
          <w:rFonts w:cs="Georgia"/>
          <w:color w:val="000000"/>
          <w:sz w:val="22"/>
          <w:szCs w:val="22"/>
          <w:highlight w:val="yellow"/>
        </w:rPr>
        <w:t>XX</w:t>
      </w:r>
      <w:r w:rsidRPr="006D4426">
        <w:rPr>
          <w:rFonts w:cs="Georgia"/>
          <w:color w:val="000000"/>
          <w:sz w:val="22"/>
          <w:szCs w:val="22"/>
        </w:rPr>
        <w:t xml:space="preserve"> is to create a pedestrian-oriented mixed-use village center with a traditional main street, adjoining residential neighborhoods, and viable commercial corridors </w:t>
      </w:r>
      <w:r w:rsidR="009018B0">
        <w:rPr>
          <w:rFonts w:cs="Georgia"/>
          <w:color w:val="000000"/>
          <w:sz w:val="22"/>
          <w:szCs w:val="22"/>
        </w:rPr>
        <w:t>in the vicinity of</w:t>
      </w:r>
      <w:r w:rsidRPr="006D4426">
        <w:rPr>
          <w:rFonts w:cs="Georgia"/>
          <w:color w:val="000000"/>
          <w:sz w:val="22"/>
          <w:szCs w:val="22"/>
        </w:rPr>
        <w:t xml:space="preserve"> Route 137 and Route 39 </w:t>
      </w:r>
      <w:r w:rsidR="00782E85">
        <w:rPr>
          <w:rFonts w:cs="Georgia"/>
          <w:color w:val="000000"/>
          <w:sz w:val="22"/>
          <w:szCs w:val="22"/>
        </w:rPr>
        <w:t>abutting the lower-density Six Ponds District</w:t>
      </w:r>
      <w:r w:rsidR="006E2853">
        <w:rPr>
          <w:rFonts w:cs="Georgia"/>
          <w:color w:val="000000"/>
          <w:sz w:val="22"/>
          <w:szCs w:val="22"/>
        </w:rPr>
        <w:t xml:space="preserve">, </w:t>
      </w:r>
      <w:r w:rsidRPr="006D4426">
        <w:rPr>
          <w:rFonts w:cs="Georgia"/>
          <w:color w:val="000000"/>
          <w:sz w:val="22"/>
          <w:szCs w:val="22"/>
        </w:rPr>
        <w:t xml:space="preserve">an area devoted to natural resource and open space preservation. This bylaw seeks to encourage village development and redevelopment that:  </w:t>
      </w:r>
    </w:p>
    <w:p w14:paraId="1258B0FE"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395DE549" w14:textId="77466824" w:rsidR="00F15057" w:rsidRDefault="003D2D40" w:rsidP="006D4426">
      <w:pPr>
        <w:autoSpaceDE w:val="0"/>
        <w:autoSpaceDN w:val="0"/>
        <w:adjustRightInd w:val="0"/>
        <w:spacing w:line="280" w:lineRule="atLeast"/>
        <w:ind w:left="540" w:hanging="270"/>
        <w:textAlignment w:val="center"/>
        <w:rPr>
          <w:rFonts w:cs="Georgia"/>
          <w:color w:val="000000"/>
          <w:sz w:val="22"/>
          <w:szCs w:val="22"/>
        </w:rPr>
      </w:pPr>
      <w:r>
        <w:rPr>
          <w:rFonts w:cs="Georgia"/>
          <w:color w:val="000000"/>
          <w:sz w:val="22"/>
          <w:szCs w:val="22"/>
        </w:rPr>
        <w:t>1</w:t>
      </w:r>
      <w:r w:rsidR="006D4426" w:rsidRPr="006D4426">
        <w:rPr>
          <w:rFonts w:cs="Georgia"/>
          <w:color w:val="000000"/>
          <w:sz w:val="22"/>
          <w:szCs w:val="22"/>
        </w:rPr>
        <w:t>.</w:t>
      </w:r>
      <w:r w:rsidR="006D4426" w:rsidRPr="006D4426">
        <w:rPr>
          <w:rFonts w:cs="Georgia"/>
          <w:color w:val="000000"/>
          <w:sz w:val="22"/>
          <w:szCs w:val="22"/>
        </w:rPr>
        <w:tab/>
        <w:t>Fulfills the goals of the Harwich Local Comprehensive Plan and the</w:t>
      </w:r>
      <w:r w:rsidR="00D33E2A">
        <w:rPr>
          <w:rFonts w:cs="Georgia"/>
          <w:color w:val="000000"/>
          <w:sz w:val="22"/>
          <w:szCs w:val="22"/>
        </w:rPr>
        <w:t xml:space="preserve"> East Harwich Village Center</w:t>
      </w:r>
      <w:r w:rsidR="006D4426" w:rsidRPr="006D4426">
        <w:rPr>
          <w:rFonts w:cs="Georgia"/>
          <w:color w:val="000000"/>
          <w:sz w:val="22"/>
          <w:szCs w:val="22"/>
        </w:rPr>
        <w:t xml:space="preserve"> </w:t>
      </w:r>
      <w:r w:rsidR="00D33E2A">
        <w:rPr>
          <w:rFonts w:cs="Georgia"/>
          <w:color w:val="000000"/>
          <w:sz w:val="22"/>
          <w:szCs w:val="22"/>
        </w:rPr>
        <w:t>(</w:t>
      </w:r>
      <w:r w:rsidR="006D4426" w:rsidRPr="006D4426">
        <w:rPr>
          <w:rFonts w:cs="Georgia"/>
          <w:color w:val="000000"/>
          <w:sz w:val="22"/>
          <w:szCs w:val="22"/>
        </w:rPr>
        <w:t>EHVC</w:t>
      </w:r>
      <w:r w:rsidR="00D33E2A">
        <w:rPr>
          <w:rFonts w:cs="Georgia"/>
          <w:color w:val="000000"/>
          <w:sz w:val="22"/>
          <w:szCs w:val="22"/>
        </w:rPr>
        <w:t>)</w:t>
      </w:r>
      <w:r w:rsidR="006D4426" w:rsidRPr="006D4426">
        <w:rPr>
          <w:rFonts w:cs="Georgia"/>
          <w:color w:val="000000"/>
          <w:sz w:val="22"/>
          <w:szCs w:val="22"/>
        </w:rPr>
        <w:t xml:space="preserve"> </w:t>
      </w:r>
      <w:r w:rsidR="00100F05">
        <w:rPr>
          <w:rFonts w:cs="Georgia"/>
          <w:color w:val="000000"/>
          <w:sz w:val="22"/>
          <w:szCs w:val="22"/>
        </w:rPr>
        <w:t>Concept Plan</w:t>
      </w:r>
      <w:r w:rsidR="006D4426" w:rsidRPr="006D4426">
        <w:rPr>
          <w:rFonts w:cs="Georgia"/>
          <w:color w:val="000000"/>
          <w:sz w:val="22"/>
          <w:szCs w:val="22"/>
        </w:rPr>
        <w:t>.</w:t>
      </w:r>
    </w:p>
    <w:p w14:paraId="3A88771C" w14:textId="4AA94E79" w:rsidR="006D4426" w:rsidRPr="006D4426" w:rsidRDefault="003D2D40" w:rsidP="006D4426">
      <w:pPr>
        <w:autoSpaceDE w:val="0"/>
        <w:autoSpaceDN w:val="0"/>
        <w:adjustRightInd w:val="0"/>
        <w:spacing w:line="280" w:lineRule="atLeast"/>
        <w:ind w:left="540" w:hanging="270"/>
        <w:textAlignment w:val="center"/>
        <w:rPr>
          <w:rFonts w:cs="Georgia"/>
          <w:color w:val="000000"/>
          <w:sz w:val="22"/>
          <w:szCs w:val="22"/>
        </w:rPr>
      </w:pPr>
      <w:r>
        <w:rPr>
          <w:rFonts w:cs="Georgia"/>
          <w:color w:val="000000"/>
          <w:sz w:val="22"/>
          <w:szCs w:val="22"/>
        </w:rPr>
        <w:t>2</w:t>
      </w:r>
      <w:r w:rsidR="00F15057">
        <w:rPr>
          <w:rFonts w:cs="Georgia"/>
          <w:color w:val="000000"/>
          <w:sz w:val="22"/>
          <w:szCs w:val="22"/>
        </w:rPr>
        <w:t xml:space="preserve">.  Serves the needs of local residents as well as visitors and residents throughout the region.  </w:t>
      </w:r>
      <w:r w:rsidR="006D4426" w:rsidRPr="006D4426">
        <w:rPr>
          <w:rFonts w:cs="Georgia"/>
          <w:color w:val="000000"/>
          <w:sz w:val="22"/>
          <w:szCs w:val="22"/>
        </w:rPr>
        <w:t xml:space="preserve"> </w:t>
      </w:r>
    </w:p>
    <w:p w14:paraId="204E2D8A" w14:textId="5EF3681D" w:rsidR="006D4426" w:rsidRPr="006D4426" w:rsidRDefault="003D2D40" w:rsidP="006D4426">
      <w:pPr>
        <w:autoSpaceDE w:val="0"/>
        <w:autoSpaceDN w:val="0"/>
        <w:adjustRightInd w:val="0"/>
        <w:spacing w:line="280" w:lineRule="atLeast"/>
        <w:ind w:left="540" w:hanging="270"/>
        <w:textAlignment w:val="center"/>
        <w:rPr>
          <w:rFonts w:cs="Georgia"/>
          <w:color w:val="000000"/>
          <w:sz w:val="22"/>
          <w:szCs w:val="22"/>
        </w:rPr>
      </w:pPr>
      <w:r>
        <w:rPr>
          <w:rFonts w:cs="Georgia"/>
          <w:color w:val="000000"/>
          <w:sz w:val="22"/>
          <w:szCs w:val="22"/>
        </w:rPr>
        <w:t>3</w:t>
      </w:r>
      <w:r w:rsidR="006D4426" w:rsidRPr="006D4426">
        <w:rPr>
          <w:rFonts w:cs="Georgia"/>
          <w:color w:val="000000"/>
          <w:sz w:val="22"/>
          <w:szCs w:val="22"/>
        </w:rPr>
        <w:t>.</w:t>
      </w:r>
      <w:r w:rsidR="006D4426" w:rsidRPr="006D4426">
        <w:rPr>
          <w:rFonts w:cs="Georgia"/>
          <w:color w:val="000000"/>
          <w:sz w:val="22"/>
          <w:szCs w:val="22"/>
        </w:rPr>
        <w:tab/>
        <w:t>Provides opportunities for living, working, shopping, and leisure activities in a compact mixed-use neighborhood with a walkable main street.</w:t>
      </w:r>
    </w:p>
    <w:p w14:paraId="7235BBBB" w14:textId="5B37322B" w:rsidR="006D4426" w:rsidRPr="006D4426" w:rsidRDefault="003D2D40" w:rsidP="006D4426">
      <w:pPr>
        <w:autoSpaceDE w:val="0"/>
        <w:autoSpaceDN w:val="0"/>
        <w:adjustRightInd w:val="0"/>
        <w:spacing w:line="280" w:lineRule="atLeast"/>
        <w:ind w:left="540" w:hanging="270"/>
        <w:textAlignment w:val="center"/>
        <w:rPr>
          <w:rFonts w:cs="Georgia"/>
          <w:color w:val="000000"/>
          <w:sz w:val="22"/>
          <w:szCs w:val="22"/>
        </w:rPr>
      </w:pPr>
      <w:r>
        <w:rPr>
          <w:rFonts w:cs="Georgia"/>
          <w:color w:val="000000"/>
          <w:sz w:val="22"/>
          <w:szCs w:val="22"/>
        </w:rPr>
        <w:t>4</w:t>
      </w:r>
      <w:r w:rsidR="006D4426" w:rsidRPr="006D4426">
        <w:rPr>
          <w:rFonts w:cs="Georgia"/>
          <w:color w:val="000000"/>
          <w:sz w:val="22"/>
          <w:szCs w:val="22"/>
        </w:rPr>
        <w:t>.</w:t>
      </w:r>
      <w:r w:rsidR="006D4426" w:rsidRPr="006D4426">
        <w:rPr>
          <w:rFonts w:cs="Georgia"/>
          <w:color w:val="000000"/>
          <w:sz w:val="22"/>
          <w:szCs w:val="22"/>
        </w:rPr>
        <w:tab/>
        <w:t xml:space="preserve">Provides pedestrian connections between properties and encourages walking and bicycling. </w:t>
      </w:r>
    </w:p>
    <w:p w14:paraId="126FE268" w14:textId="7D490198" w:rsidR="006D4426" w:rsidRPr="006D4426" w:rsidRDefault="003D2D40" w:rsidP="006D4426">
      <w:pPr>
        <w:autoSpaceDE w:val="0"/>
        <w:autoSpaceDN w:val="0"/>
        <w:adjustRightInd w:val="0"/>
        <w:spacing w:line="280" w:lineRule="atLeast"/>
        <w:ind w:left="540" w:hanging="270"/>
        <w:textAlignment w:val="center"/>
        <w:rPr>
          <w:rFonts w:cs="Georgia"/>
          <w:color w:val="000000"/>
          <w:sz w:val="22"/>
          <w:szCs w:val="22"/>
        </w:rPr>
      </w:pPr>
      <w:r>
        <w:rPr>
          <w:rFonts w:cs="Georgia"/>
          <w:color w:val="000000"/>
          <w:sz w:val="22"/>
          <w:szCs w:val="22"/>
        </w:rPr>
        <w:t>5</w:t>
      </w:r>
      <w:r w:rsidR="006D4426" w:rsidRPr="006D4426">
        <w:rPr>
          <w:rFonts w:cs="Georgia"/>
          <w:color w:val="000000"/>
          <w:sz w:val="22"/>
          <w:szCs w:val="22"/>
        </w:rPr>
        <w:t>.</w:t>
      </w:r>
      <w:r w:rsidR="006D4426" w:rsidRPr="006D4426">
        <w:rPr>
          <w:rFonts w:cs="Georgia"/>
          <w:color w:val="000000"/>
          <w:sz w:val="22"/>
          <w:szCs w:val="22"/>
        </w:rPr>
        <w:tab/>
        <w:t>Maintains a greenway connection through the district.</w:t>
      </w:r>
    </w:p>
    <w:p w14:paraId="694D71CA" w14:textId="4695F8EF" w:rsidR="006D4426" w:rsidRPr="006D4426" w:rsidRDefault="003D2D40" w:rsidP="006D4426">
      <w:pPr>
        <w:autoSpaceDE w:val="0"/>
        <w:autoSpaceDN w:val="0"/>
        <w:adjustRightInd w:val="0"/>
        <w:spacing w:line="280" w:lineRule="atLeast"/>
        <w:ind w:left="540" w:hanging="270"/>
        <w:textAlignment w:val="center"/>
        <w:rPr>
          <w:rFonts w:cs="Georgia"/>
          <w:color w:val="000000"/>
          <w:sz w:val="22"/>
          <w:szCs w:val="22"/>
        </w:rPr>
      </w:pPr>
      <w:r>
        <w:rPr>
          <w:rFonts w:cs="Georgia"/>
          <w:color w:val="000000"/>
          <w:sz w:val="22"/>
          <w:szCs w:val="22"/>
        </w:rPr>
        <w:t>6</w:t>
      </w:r>
      <w:r w:rsidR="006D4426" w:rsidRPr="006D4426">
        <w:rPr>
          <w:rFonts w:cs="Georgia"/>
          <w:color w:val="000000"/>
          <w:sz w:val="22"/>
          <w:szCs w:val="22"/>
        </w:rPr>
        <w:t>.</w:t>
      </w:r>
      <w:r w:rsidR="006D4426" w:rsidRPr="006D4426">
        <w:rPr>
          <w:rFonts w:cs="Georgia"/>
          <w:color w:val="000000"/>
          <w:sz w:val="22"/>
          <w:szCs w:val="22"/>
        </w:rPr>
        <w:tab/>
        <w:t>Uses the Low Impact Development (LID) approach to stormwater management.</w:t>
      </w:r>
    </w:p>
    <w:p w14:paraId="5B13538F" w14:textId="732E14A2" w:rsidR="006D4426" w:rsidRPr="006D4426" w:rsidRDefault="003D2D40" w:rsidP="006D4426">
      <w:pPr>
        <w:autoSpaceDE w:val="0"/>
        <w:autoSpaceDN w:val="0"/>
        <w:adjustRightInd w:val="0"/>
        <w:spacing w:line="280" w:lineRule="atLeast"/>
        <w:ind w:left="540" w:hanging="270"/>
        <w:textAlignment w:val="center"/>
        <w:rPr>
          <w:rFonts w:cs="Georgia"/>
          <w:color w:val="000000"/>
          <w:sz w:val="22"/>
          <w:szCs w:val="22"/>
        </w:rPr>
      </w:pPr>
      <w:r>
        <w:rPr>
          <w:rFonts w:cs="Georgia"/>
          <w:color w:val="000000"/>
          <w:sz w:val="22"/>
          <w:szCs w:val="22"/>
        </w:rPr>
        <w:t>7</w:t>
      </w:r>
      <w:r w:rsidR="006D4426" w:rsidRPr="006D4426">
        <w:rPr>
          <w:rFonts w:cs="Georgia"/>
          <w:color w:val="000000"/>
          <w:sz w:val="22"/>
          <w:szCs w:val="22"/>
        </w:rPr>
        <w:t xml:space="preserve">. </w:t>
      </w:r>
      <w:r w:rsidR="006D4426" w:rsidRPr="006D4426">
        <w:rPr>
          <w:rFonts w:cs="Georgia"/>
          <w:color w:val="000000"/>
          <w:sz w:val="22"/>
          <w:szCs w:val="22"/>
        </w:rPr>
        <w:tab/>
      </w:r>
      <w:r w:rsidR="00782E85">
        <w:rPr>
          <w:rFonts w:cs="Georgia"/>
          <w:color w:val="000000"/>
          <w:sz w:val="22"/>
          <w:szCs w:val="22"/>
        </w:rPr>
        <w:t>Is part of a town-wide planning effort to allow development that will</w:t>
      </w:r>
      <w:r>
        <w:rPr>
          <w:rFonts w:cs="Georgia"/>
          <w:color w:val="000000"/>
          <w:sz w:val="22"/>
          <w:szCs w:val="22"/>
        </w:rPr>
        <w:t xml:space="preserve"> </w:t>
      </w:r>
      <w:r w:rsidR="006D4426" w:rsidRPr="006D4426">
        <w:rPr>
          <w:rFonts w:cs="Georgia"/>
          <w:color w:val="000000"/>
          <w:sz w:val="22"/>
          <w:szCs w:val="22"/>
        </w:rPr>
        <w:t>enhance vitality of the village core</w:t>
      </w:r>
      <w:r w:rsidR="009018B0">
        <w:rPr>
          <w:rFonts w:cs="Georgia"/>
          <w:color w:val="000000"/>
          <w:sz w:val="22"/>
          <w:szCs w:val="22"/>
        </w:rPr>
        <w:t>s</w:t>
      </w:r>
      <w:r w:rsidR="006D4426" w:rsidRPr="006D4426">
        <w:rPr>
          <w:rFonts w:cs="Georgia"/>
          <w:color w:val="000000"/>
          <w:sz w:val="22"/>
          <w:szCs w:val="22"/>
        </w:rPr>
        <w:t xml:space="preserve"> and </w:t>
      </w:r>
      <w:r w:rsidR="00782E85">
        <w:rPr>
          <w:rFonts w:cs="Georgia"/>
          <w:color w:val="000000"/>
          <w:sz w:val="22"/>
          <w:szCs w:val="22"/>
        </w:rPr>
        <w:t>to</w:t>
      </w:r>
      <w:r w:rsidR="00522EA5">
        <w:rPr>
          <w:rFonts w:cs="Georgia"/>
          <w:color w:val="000000"/>
          <w:sz w:val="22"/>
          <w:szCs w:val="22"/>
        </w:rPr>
        <w:t xml:space="preserve"> </w:t>
      </w:r>
      <w:r w:rsidR="00522EA5" w:rsidRPr="006D4426">
        <w:rPr>
          <w:rFonts w:cs="Georgia"/>
          <w:color w:val="000000"/>
          <w:sz w:val="22"/>
          <w:szCs w:val="22"/>
        </w:rPr>
        <w:t xml:space="preserve">protect the resources and character </w:t>
      </w:r>
      <w:r w:rsidR="00522EA5">
        <w:rPr>
          <w:rFonts w:cs="Georgia"/>
          <w:color w:val="000000"/>
          <w:sz w:val="22"/>
          <w:szCs w:val="22"/>
        </w:rPr>
        <w:t xml:space="preserve">of adjacent rural </w:t>
      </w:r>
      <w:proofErr w:type="gramStart"/>
      <w:r w:rsidR="00522EA5">
        <w:rPr>
          <w:rFonts w:cs="Georgia"/>
          <w:color w:val="000000"/>
          <w:sz w:val="22"/>
          <w:szCs w:val="22"/>
        </w:rPr>
        <w:t>areas</w:t>
      </w:r>
      <w:r w:rsidR="00782E85">
        <w:rPr>
          <w:rFonts w:cs="Georgia"/>
          <w:color w:val="000000"/>
          <w:sz w:val="22"/>
          <w:szCs w:val="22"/>
        </w:rPr>
        <w:t>.</w:t>
      </w:r>
      <w:proofErr w:type="gramEnd"/>
      <w:r w:rsidR="006D4426" w:rsidRPr="006D4426">
        <w:rPr>
          <w:rFonts w:cs="Georgia"/>
          <w:color w:val="000000"/>
          <w:sz w:val="22"/>
          <w:szCs w:val="22"/>
        </w:rPr>
        <w:t xml:space="preserve"> </w:t>
      </w:r>
    </w:p>
    <w:p w14:paraId="0F79747C"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p>
    <w:p w14:paraId="4176833A" w14:textId="77777777" w:rsidR="006D4426" w:rsidRPr="006D4426" w:rsidRDefault="006D4426" w:rsidP="006D4426">
      <w:pPr>
        <w:autoSpaceDE w:val="0"/>
        <w:autoSpaceDN w:val="0"/>
        <w:adjustRightInd w:val="0"/>
        <w:spacing w:line="288" w:lineRule="auto"/>
        <w:textAlignment w:val="center"/>
        <w:rPr>
          <w:rFonts w:ascii="Tahoma" w:hAnsi="Tahoma"/>
          <w:color w:val="807E82"/>
          <w:spacing w:val="7"/>
          <w:sz w:val="28"/>
          <w:szCs w:val="28"/>
        </w:rPr>
      </w:pPr>
      <w:r w:rsidRPr="006D4426">
        <w:rPr>
          <w:rFonts w:ascii="Times New Roman" w:hAnsi="Times New Roman" w:cs="Times New Roman"/>
          <w:color w:val="000000"/>
        </w:rPr>
        <w:t xml:space="preserve"> </w:t>
      </w:r>
      <w:r w:rsidRPr="006D4426">
        <w:rPr>
          <w:rFonts w:ascii="Tahoma" w:hAnsi="Tahoma"/>
          <w:color w:val="807E82"/>
          <w:spacing w:val="7"/>
          <w:sz w:val="28"/>
          <w:szCs w:val="28"/>
        </w:rPr>
        <w:t>§325-116 Applicability of this Bylaw</w:t>
      </w:r>
    </w:p>
    <w:p w14:paraId="7A951B2A"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p>
    <w:p w14:paraId="454004F5"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A. Zoning Map.</w:t>
      </w:r>
    </w:p>
    <w:p w14:paraId="440AF7A8" w14:textId="49DA6E5B"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 xml:space="preserve">This article establishes </w:t>
      </w:r>
      <w:r w:rsidR="009F77F7">
        <w:rPr>
          <w:rFonts w:cs="Georgia"/>
          <w:color w:val="000000"/>
          <w:sz w:val="22"/>
          <w:szCs w:val="22"/>
        </w:rPr>
        <w:t>three</w:t>
      </w:r>
      <w:r w:rsidRPr="006D4426">
        <w:rPr>
          <w:rFonts w:cs="Georgia"/>
          <w:color w:val="000000"/>
          <w:sz w:val="22"/>
          <w:szCs w:val="22"/>
        </w:rPr>
        <w:t xml:space="preserve"> E</w:t>
      </w:r>
      <w:r w:rsidR="00070C90">
        <w:rPr>
          <w:rFonts w:cs="Georgia"/>
          <w:color w:val="000000"/>
          <w:sz w:val="22"/>
          <w:szCs w:val="22"/>
        </w:rPr>
        <w:t>ast Harwich</w:t>
      </w:r>
      <w:r w:rsidRPr="006D4426">
        <w:rPr>
          <w:rFonts w:cs="Georgia"/>
          <w:color w:val="000000"/>
          <w:sz w:val="22"/>
          <w:szCs w:val="22"/>
        </w:rPr>
        <w:t xml:space="preserve"> </w:t>
      </w:r>
      <w:r w:rsidR="00070C90">
        <w:rPr>
          <w:rFonts w:cs="Georgia"/>
          <w:color w:val="000000"/>
          <w:sz w:val="22"/>
          <w:szCs w:val="22"/>
        </w:rPr>
        <w:t>Z</w:t>
      </w:r>
      <w:r w:rsidRPr="006D4426">
        <w:rPr>
          <w:rFonts w:cs="Georgia"/>
          <w:color w:val="000000"/>
          <w:sz w:val="22"/>
          <w:szCs w:val="22"/>
        </w:rPr>
        <w:t xml:space="preserve">oning </w:t>
      </w:r>
      <w:r w:rsidR="00070C90">
        <w:rPr>
          <w:rFonts w:cs="Georgia"/>
          <w:color w:val="000000"/>
          <w:sz w:val="22"/>
          <w:szCs w:val="22"/>
        </w:rPr>
        <w:t>D</w:t>
      </w:r>
      <w:r w:rsidRPr="006D4426">
        <w:rPr>
          <w:rFonts w:cs="Georgia"/>
          <w:color w:val="000000"/>
          <w:sz w:val="22"/>
          <w:szCs w:val="22"/>
        </w:rPr>
        <w:t xml:space="preserve">istricts: the </w:t>
      </w:r>
      <w:r w:rsidR="001E178E">
        <w:rPr>
          <w:rFonts w:cs="Georgia"/>
          <w:color w:val="000000"/>
          <w:sz w:val="22"/>
          <w:szCs w:val="22"/>
        </w:rPr>
        <w:t xml:space="preserve">East Harwich </w:t>
      </w:r>
      <w:r w:rsidRPr="006D4426">
        <w:rPr>
          <w:rFonts w:cs="Georgia"/>
          <w:color w:val="000000"/>
          <w:sz w:val="22"/>
          <w:szCs w:val="22"/>
        </w:rPr>
        <w:t>Village (</w:t>
      </w:r>
      <w:r w:rsidR="001E178E">
        <w:rPr>
          <w:rFonts w:cs="Georgia"/>
          <w:color w:val="000000"/>
          <w:sz w:val="22"/>
          <w:szCs w:val="22"/>
        </w:rPr>
        <w:t>EH-</w:t>
      </w:r>
      <w:r w:rsidRPr="006D4426">
        <w:rPr>
          <w:rFonts w:cs="Georgia"/>
          <w:color w:val="000000"/>
          <w:sz w:val="22"/>
          <w:szCs w:val="22"/>
        </w:rPr>
        <w:t xml:space="preserve">V) District; the </w:t>
      </w:r>
      <w:r w:rsidR="001E178E">
        <w:rPr>
          <w:rFonts w:cs="Georgia"/>
          <w:color w:val="000000"/>
          <w:sz w:val="22"/>
          <w:szCs w:val="22"/>
        </w:rPr>
        <w:t xml:space="preserve">East Harwich </w:t>
      </w:r>
      <w:r w:rsidR="00D33E2A">
        <w:rPr>
          <w:rFonts w:cs="Georgia"/>
          <w:color w:val="000000"/>
          <w:sz w:val="22"/>
          <w:szCs w:val="22"/>
        </w:rPr>
        <w:t>Neighborhood</w:t>
      </w:r>
      <w:r w:rsidR="001E178E">
        <w:rPr>
          <w:rFonts w:cs="Georgia"/>
          <w:color w:val="000000"/>
          <w:sz w:val="22"/>
          <w:szCs w:val="22"/>
        </w:rPr>
        <w:t xml:space="preserve"> (EH-</w:t>
      </w:r>
      <w:r w:rsidR="00D33E2A">
        <w:rPr>
          <w:rFonts w:cs="Georgia"/>
          <w:color w:val="000000"/>
          <w:sz w:val="22"/>
          <w:szCs w:val="22"/>
        </w:rPr>
        <w:t>N</w:t>
      </w:r>
      <w:r w:rsidR="001E178E">
        <w:rPr>
          <w:rFonts w:cs="Georgia"/>
          <w:color w:val="000000"/>
          <w:sz w:val="22"/>
          <w:szCs w:val="22"/>
        </w:rPr>
        <w:t>)</w:t>
      </w:r>
      <w:r w:rsidRPr="006D4426">
        <w:rPr>
          <w:rFonts w:cs="Georgia"/>
          <w:color w:val="000000"/>
          <w:sz w:val="22"/>
          <w:szCs w:val="22"/>
        </w:rPr>
        <w:t xml:space="preserve">, </w:t>
      </w:r>
      <w:r w:rsidR="009F77F7">
        <w:rPr>
          <w:rFonts w:cs="Georgia"/>
          <w:color w:val="000000"/>
          <w:sz w:val="22"/>
          <w:szCs w:val="22"/>
        </w:rPr>
        <w:t xml:space="preserve">and </w:t>
      </w:r>
      <w:r w:rsidRPr="006D4426">
        <w:rPr>
          <w:rFonts w:cs="Georgia"/>
          <w:color w:val="000000"/>
          <w:sz w:val="22"/>
          <w:szCs w:val="22"/>
        </w:rPr>
        <w:t xml:space="preserve">the </w:t>
      </w:r>
      <w:r w:rsidR="001E178E">
        <w:rPr>
          <w:rFonts w:cs="Georgia"/>
          <w:color w:val="000000"/>
          <w:sz w:val="22"/>
          <w:szCs w:val="22"/>
        </w:rPr>
        <w:t xml:space="preserve">East Harwich </w:t>
      </w:r>
      <w:r w:rsidRPr="006D4426">
        <w:rPr>
          <w:rFonts w:cs="Georgia"/>
          <w:color w:val="000000"/>
          <w:sz w:val="22"/>
          <w:szCs w:val="22"/>
        </w:rPr>
        <w:t>Commercial (</w:t>
      </w:r>
      <w:r w:rsidR="001E178E">
        <w:rPr>
          <w:rFonts w:cs="Georgia"/>
          <w:color w:val="000000"/>
          <w:sz w:val="22"/>
          <w:szCs w:val="22"/>
        </w:rPr>
        <w:t>EH-</w:t>
      </w:r>
      <w:r w:rsidRPr="006D4426">
        <w:rPr>
          <w:rFonts w:cs="Georgia"/>
          <w:color w:val="000000"/>
          <w:sz w:val="22"/>
          <w:szCs w:val="22"/>
        </w:rPr>
        <w:t xml:space="preserve">C) District as shown on the Town of Harwich Zoning Map as amended, dated </w:t>
      </w:r>
      <w:r w:rsidRPr="007973E3">
        <w:rPr>
          <w:rFonts w:cs="Georgia"/>
          <w:color w:val="000000"/>
          <w:sz w:val="22"/>
          <w:szCs w:val="22"/>
          <w:highlight w:val="yellow"/>
        </w:rPr>
        <w:t>xx</w:t>
      </w:r>
      <w:r w:rsidR="009018B0">
        <w:rPr>
          <w:rFonts w:cs="Georgia"/>
          <w:color w:val="000000"/>
          <w:sz w:val="22"/>
          <w:szCs w:val="22"/>
        </w:rPr>
        <w:t>,</w:t>
      </w:r>
      <w:r w:rsidRPr="006D4426">
        <w:rPr>
          <w:rFonts w:cs="Georgia"/>
          <w:color w:val="000000"/>
          <w:sz w:val="22"/>
          <w:szCs w:val="22"/>
        </w:rPr>
        <w:t xml:space="preserve"> 20</w:t>
      </w:r>
      <w:r w:rsidR="006D0EA6" w:rsidRPr="006D0EA6">
        <w:rPr>
          <w:rFonts w:cs="Georgia"/>
          <w:color w:val="000000"/>
          <w:sz w:val="22"/>
          <w:szCs w:val="22"/>
          <w:highlight w:val="yellow"/>
        </w:rPr>
        <w:t xml:space="preserve"> </w:t>
      </w:r>
      <w:r w:rsidR="006D0EA6" w:rsidRPr="007973E3">
        <w:rPr>
          <w:rFonts w:cs="Georgia"/>
          <w:color w:val="000000"/>
          <w:sz w:val="22"/>
          <w:szCs w:val="22"/>
          <w:highlight w:val="yellow"/>
        </w:rPr>
        <w:t>xx</w:t>
      </w:r>
      <w:r w:rsidRPr="006D4426">
        <w:rPr>
          <w:rFonts w:cs="Georgia"/>
          <w:color w:val="000000"/>
          <w:sz w:val="22"/>
          <w:szCs w:val="22"/>
        </w:rPr>
        <w:t>.</w:t>
      </w:r>
    </w:p>
    <w:p w14:paraId="73CBBAE6"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69CE05B5"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 xml:space="preserve">B. Relationship to other regulations. </w:t>
      </w:r>
    </w:p>
    <w:p w14:paraId="1FBDF036" w14:textId="2251DD4F"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 xml:space="preserve">This article applies to all development within the </w:t>
      </w:r>
      <w:r w:rsidR="009F77F7">
        <w:rPr>
          <w:rFonts w:cs="Georgia"/>
          <w:color w:val="000000"/>
          <w:sz w:val="22"/>
          <w:szCs w:val="22"/>
        </w:rPr>
        <w:t>three</w:t>
      </w:r>
      <w:r w:rsidRPr="006D4426">
        <w:rPr>
          <w:rFonts w:cs="Georgia"/>
          <w:color w:val="000000"/>
          <w:sz w:val="22"/>
          <w:szCs w:val="22"/>
        </w:rPr>
        <w:t xml:space="preserve"> E</w:t>
      </w:r>
      <w:r w:rsidR="00070C90">
        <w:rPr>
          <w:rFonts w:cs="Georgia"/>
          <w:color w:val="000000"/>
          <w:sz w:val="22"/>
          <w:szCs w:val="22"/>
        </w:rPr>
        <w:t>ast Harwich</w:t>
      </w:r>
      <w:r w:rsidRPr="006D4426">
        <w:rPr>
          <w:rFonts w:cs="Georgia"/>
          <w:color w:val="000000"/>
          <w:sz w:val="22"/>
          <w:szCs w:val="22"/>
        </w:rPr>
        <w:t xml:space="preserve"> </w:t>
      </w:r>
      <w:r w:rsidR="00070C90">
        <w:rPr>
          <w:rFonts w:cs="Georgia"/>
          <w:color w:val="000000"/>
          <w:sz w:val="22"/>
          <w:szCs w:val="22"/>
        </w:rPr>
        <w:t>Zoning D</w:t>
      </w:r>
      <w:r w:rsidRPr="006D4426">
        <w:rPr>
          <w:rFonts w:cs="Georgia"/>
          <w:color w:val="000000"/>
          <w:sz w:val="22"/>
          <w:szCs w:val="22"/>
        </w:rPr>
        <w:t xml:space="preserve">istricts.  Other sections of the Town of Harwich Zoning Bylaw also apply within these special districts, except that where this article conflicts with or differs from other sections of the Harwich Zoning Bylaw, this article shall control. </w:t>
      </w:r>
    </w:p>
    <w:p w14:paraId="54B4F9F8"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p>
    <w:p w14:paraId="3DE67B55" w14:textId="744288B8" w:rsidR="006D4426" w:rsidRPr="006D4426" w:rsidRDefault="006D4426" w:rsidP="006D4426">
      <w:pPr>
        <w:autoSpaceDE w:val="0"/>
        <w:autoSpaceDN w:val="0"/>
        <w:adjustRightInd w:val="0"/>
        <w:spacing w:line="336" w:lineRule="atLeast"/>
        <w:textAlignment w:val="center"/>
        <w:rPr>
          <w:rFonts w:ascii="Tahoma" w:hAnsi="Tahoma"/>
          <w:color w:val="807E82"/>
          <w:spacing w:val="7"/>
          <w:sz w:val="28"/>
          <w:szCs w:val="28"/>
        </w:rPr>
      </w:pPr>
      <w:r w:rsidRPr="006D4426">
        <w:rPr>
          <w:rFonts w:ascii="Tahoma" w:hAnsi="Tahoma"/>
          <w:color w:val="807E82"/>
          <w:spacing w:val="7"/>
          <w:sz w:val="28"/>
          <w:szCs w:val="28"/>
        </w:rPr>
        <w:t xml:space="preserve">§325-117 Relationship to EHVC Concept Plan  </w:t>
      </w:r>
    </w:p>
    <w:p w14:paraId="4E16365B"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p>
    <w:p w14:paraId="45303007" w14:textId="75109D45"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 xml:space="preserve">The East Harwich Village Center Concept Plan </w:t>
      </w:r>
      <w:r w:rsidR="007973E3">
        <w:rPr>
          <w:rFonts w:cs="Georgia"/>
          <w:color w:val="000000"/>
          <w:sz w:val="22"/>
          <w:szCs w:val="22"/>
        </w:rPr>
        <w:t xml:space="preserve">(Appendix 1) </w:t>
      </w:r>
      <w:r w:rsidRPr="006D4426">
        <w:rPr>
          <w:rFonts w:cs="Georgia"/>
          <w:color w:val="000000"/>
          <w:sz w:val="22"/>
          <w:szCs w:val="22"/>
        </w:rPr>
        <w:t xml:space="preserve">presents a graphic representation of the Town’s vision and intent for the EHVC.  </w:t>
      </w:r>
      <w:r w:rsidR="00AA3132" w:rsidRPr="006D4426">
        <w:rPr>
          <w:rFonts w:cs="Georgia"/>
          <w:color w:val="000000"/>
          <w:sz w:val="22"/>
          <w:szCs w:val="22"/>
        </w:rPr>
        <w:t>The Concept Plan is an advisory document intended to convey the general intent of the regulatory provisions and to guide discretionary decisions such as special permits.</w:t>
      </w:r>
      <w:r w:rsidR="00AA3132">
        <w:rPr>
          <w:rFonts w:cs="Georgia"/>
          <w:color w:val="000000"/>
          <w:sz w:val="22"/>
          <w:szCs w:val="22"/>
        </w:rPr>
        <w:t xml:space="preserve">  </w:t>
      </w:r>
      <w:r w:rsidR="00B41487">
        <w:rPr>
          <w:rFonts w:cs="Georgia"/>
          <w:color w:val="000000"/>
          <w:sz w:val="22"/>
          <w:szCs w:val="22"/>
        </w:rPr>
        <w:t>D</w:t>
      </w:r>
      <w:r w:rsidR="00657294">
        <w:rPr>
          <w:rFonts w:cs="Georgia"/>
          <w:color w:val="000000"/>
          <w:sz w:val="22"/>
          <w:szCs w:val="22"/>
        </w:rPr>
        <w:t xml:space="preserve">esign </w:t>
      </w:r>
      <w:r w:rsidRPr="006D4426">
        <w:rPr>
          <w:rFonts w:cs="Georgia"/>
          <w:color w:val="000000"/>
          <w:sz w:val="22"/>
          <w:szCs w:val="22"/>
        </w:rPr>
        <w:t xml:space="preserve">standards </w:t>
      </w:r>
      <w:r w:rsidR="00657294">
        <w:rPr>
          <w:rFonts w:cs="Georgia"/>
          <w:color w:val="000000"/>
          <w:sz w:val="22"/>
          <w:szCs w:val="22"/>
        </w:rPr>
        <w:t xml:space="preserve">for </w:t>
      </w:r>
      <w:r w:rsidR="00B41487">
        <w:rPr>
          <w:rFonts w:cs="Georgia"/>
          <w:color w:val="000000"/>
          <w:sz w:val="22"/>
          <w:szCs w:val="22"/>
        </w:rPr>
        <w:t xml:space="preserve">streets, </w:t>
      </w:r>
      <w:r w:rsidR="00B41487">
        <w:rPr>
          <w:rFonts w:cs="Georgia"/>
          <w:color w:val="000000"/>
          <w:sz w:val="22"/>
          <w:szCs w:val="22"/>
        </w:rPr>
        <w:lastRenderedPageBreak/>
        <w:t>driveways, pedestrian connections, building</w:t>
      </w:r>
      <w:r w:rsidR="00522EA5">
        <w:rPr>
          <w:rFonts w:cs="Georgia"/>
          <w:color w:val="000000"/>
          <w:sz w:val="22"/>
          <w:szCs w:val="22"/>
        </w:rPr>
        <w:t>s</w:t>
      </w:r>
      <w:r w:rsidR="00B41487">
        <w:rPr>
          <w:rFonts w:cs="Georgia"/>
          <w:color w:val="000000"/>
          <w:sz w:val="22"/>
          <w:szCs w:val="22"/>
        </w:rPr>
        <w:t>,</w:t>
      </w:r>
      <w:r w:rsidR="00522EA5">
        <w:rPr>
          <w:rFonts w:cs="Georgia"/>
          <w:color w:val="000000"/>
          <w:sz w:val="22"/>
          <w:szCs w:val="22"/>
        </w:rPr>
        <w:t xml:space="preserve"> signage, landscaping,</w:t>
      </w:r>
      <w:r w:rsidR="00657294">
        <w:rPr>
          <w:rFonts w:cs="Georgia"/>
          <w:color w:val="000000"/>
          <w:sz w:val="22"/>
          <w:szCs w:val="22"/>
        </w:rPr>
        <w:t xml:space="preserve"> public spaces</w:t>
      </w:r>
      <w:r w:rsidR="00AA3132">
        <w:rPr>
          <w:rFonts w:cs="Georgia"/>
          <w:color w:val="000000"/>
          <w:sz w:val="22"/>
          <w:szCs w:val="22"/>
        </w:rPr>
        <w:t xml:space="preserve"> </w:t>
      </w:r>
      <w:r w:rsidR="00522EA5">
        <w:rPr>
          <w:rFonts w:cs="Georgia"/>
          <w:color w:val="000000"/>
          <w:sz w:val="22"/>
          <w:szCs w:val="22"/>
        </w:rPr>
        <w:t xml:space="preserve">and lighting </w:t>
      </w:r>
      <w:r w:rsidR="00AA3132">
        <w:rPr>
          <w:rFonts w:cs="Georgia"/>
          <w:color w:val="000000"/>
          <w:sz w:val="22"/>
          <w:szCs w:val="22"/>
        </w:rPr>
        <w:t>are provided</w:t>
      </w:r>
      <w:r w:rsidR="00B41487">
        <w:rPr>
          <w:rFonts w:cs="Georgia"/>
          <w:color w:val="000000"/>
          <w:sz w:val="22"/>
          <w:szCs w:val="22"/>
        </w:rPr>
        <w:t xml:space="preserve"> </w:t>
      </w:r>
      <w:r w:rsidRPr="006D4426">
        <w:rPr>
          <w:rFonts w:cs="Georgia"/>
          <w:color w:val="000000"/>
          <w:sz w:val="22"/>
          <w:szCs w:val="22"/>
        </w:rPr>
        <w:t>in Section 325-</w:t>
      </w:r>
      <w:r w:rsidR="00710183">
        <w:rPr>
          <w:rFonts w:cs="Georgia"/>
          <w:color w:val="000000"/>
          <w:sz w:val="22"/>
          <w:szCs w:val="22"/>
        </w:rPr>
        <w:t>123</w:t>
      </w:r>
      <w:r w:rsidRPr="006D4426">
        <w:rPr>
          <w:rFonts w:cs="Georgia"/>
          <w:color w:val="000000"/>
          <w:sz w:val="22"/>
          <w:szCs w:val="22"/>
        </w:rPr>
        <w:t xml:space="preserve"> to achieve this intent.  </w:t>
      </w:r>
      <w:r w:rsidR="00B41487">
        <w:rPr>
          <w:rFonts w:cs="Georgia"/>
          <w:color w:val="000000"/>
          <w:sz w:val="22"/>
          <w:szCs w:val="22"/>
        </w:rPr>
        <w:t xml:space="preserve">These standards are supplemented by architectural guidelines provided in </w:t>
      </w:r>
      <w:r w:rsidR="007973E3">
        <w:rPr>
          <w:rFonts w:cs="Georgia"/>
          <w:color w:val="000000"/>
          <w:sz w:val="22"/>
          <w:szCs w:val="22"/>
        </w:rPr>
        <w:t>Appendix 2.</w:t>
      </w:r>
    </w:p>
    <w:p w14:paraId="64AF56C1"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p>
    <w:p w14:paraId="35A01EA1" w14:textId="28899984" w:rsidR="006D4426" w:rsidRPr="006D4426" w:rsidRDefault="008E38CA"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color w:val="807E82"/>
          <w:spacing w:val="7"/>
          <w:sz w:val="28"/>
          <w:szCs w:val="28"/>
        </w:rPr>
        <w:t>§ 325-11</w:t>
      </w:r>
      <w:r>
        <w:rPr>
          <w:rFonts w:ascii="Tahoma" w:hAnsi="Tahoma"/>
          <w:color w:val="807E82"/>
          <w:spacing w:val="7"/>
          <w:sz w:val="28"/>
          <w:szCs w:val="28"/>
        </w:rPr>
        <w:t>8 Purpose of Districts</w:t>
      </w:r>
    </w:p>
    <w:p w14:paraId="613AC65C" w14:textId="343A5AA9" w:rsidR="000462A4" w:rsidRPr="00E47281" w:rsidRDefault="000462A4" w:rsidP="006D0EA6">
      <w:pPr>
        <w:pStyle w:val="ListParagraph"/>
        <w:numPr>
          <w:ilvl w:val="0"/>
          <w:numId w:val="15"/>
        </w:numPr>
        <w:autoSpaceDE w:val="0"/>
        <w:autoSpaceDN w:val="0"/>
        <w:adjustRightInd w:val="0"/>
        <w:spacing w:before="90" w:line="280" w:lineRule="atLeast"/>
        <w:ind w:left="360"/>
        <w:textAlignment w:val="center"/>
        <w:rPr>
          <w:rFonts w:cs="Georgia"/>
          <w:color w:val="000000"/>
          <w:sz w:val="22"/>
          <w:szCs w:val="22"/>
        </w:rPr>
      </w:pPr>
      <w:r w:rsidRPr="00E47281">
        <w:rPr>
          <w:rFonts w:cs="Georgia"/>
          <w:color w:val="000000"/>
          <w:sz w:val="22"/>
          <w:szCs w:val="22"/>
        </w:rPr>
        <w:t>East Harwich Village (EH-V) District</w:t>
      </w:r>
    </w:p>
    <w:p w14:paraId="3339DC04" w14:textId="4C774F9A" w:rsidR="000462A4" w:rsidRPr="00E47281" w:rsidRDefault="000462A4" w:rsidP="006D0EA6">
      <w:pPr>
        <w:autoSpaceDE w:val="0"/>
        <w:autoSpaceDN w:val="0"/>
        <w:adjustRightInd w:val="0"/>
        <w:spacing w:before="90" w:line="280" w:lineRule="atLeast"/>
        <w:ind w:left="360"/>
        <w:textAlignment w:val="center"/>
        <w:rPr>
          <w:rFonts w:cs="Georgia"/>
          <w:color w:val="000000"/>
          <w:sz w:val="22"/>
          <w:szCs w:val="22"/>
        </w:rPr>
      </w:pPr>
      <w:r w:rsidRPr="00E47281">
        <w:rPr>
          <w:rFonts w:cs="Georgia"/>
          <w:color w:val="000000"/>
          <w:sz w:val="22"/>
          <w:szCs w:val="22"/>
        </w:rPr>
        <w:t>The purpose of the EH-V district is to create a mixed residential and commercial use neighborhood that is characterized by on-street parking, buildings oriented to the roadways</w:t>
      </w:r>
      <w:r w:rsidR="001F2609" w:rsidRPr="00E47281">
        <w:rPr>
          <w:rFonts w:cs="Georgia"/>
          <w:color w:val="000000"/>
          <w:sz w:val="22"/>
          <w:szCs w:val="22"/>
        </w:rPr>
        <w:t>,</w:t>
      </w:r>
      <w:r w:rsidRPr="00E47281">
        <w:rPr>
          <w:rFonts w:cs="Georgia"/>
          <w:color w:val="000000"/>
          <w:sz w:val="22"/>
          <w:szCs w:val="22"/>
        </w:rPr>
        <w:t xml:space="preserve"> and a pedestrian scale and level of interest. Pedestrian connections between properties and public green space are important features of the EH-V district. </w:t>
      </w:r>
    </w:p>
    <w:p w14:paraId="3DB4C516" w14:textId="2424780C" w:rsidR="000462A4" w:rsidRPr="00E47281" w:rsidRDefault="000462A4" w:rsidP="006D0EA6">
      <w:pPr>
        <w:pStyle w:val="ListParagraph"/>
        <w:numPr>
          <w:ilvl w:val="0"/>
          <w:numId w:val="15"/>
        </w:numPr>
        <w:autoSpaceDE w:val="0"/>
        <w:autoSpaceDN w:val="0"/>
        <w:adjustRightInd w:val="0"/>
        <w:spacing w:before="90" w:line="280" w:lineRule="atLeast"/>
        <w:ind w:left="360"/>
        <w:textAlignment w:val="center"/>
        <w:rPr>
          <w:rFonts w:cs="Georgia"/>
          <w:color w:val="000000"/>
          <w:sz w:val="22"/>
          <w:szCs w:val="22"/>
        </w:rPr>
      </w:pPr>
      <w:r w:rsidRPr="00E47281">
        <w:rPr>
          <w:rFonts w:cs="Georgia"/>
          <w:color w:val="000000"/>
          <w:sz w:val="22"/>
          <w:szCs w:val="22"/>
        </w:rPr>
        <w:t xml:space="preserve">East Harwich </w:t>
      </w:r>
      <w:r w:rsidR="001F2609" w:rsidRPr="00E47281">
        <w:rPr>
          <w:rFonts w:cs="Georgia"/>
          <w:color w:val="000000"/>
          <w:sz w:val="22"/>
          <w:szCs w:val="22"/>
        </w:rPr>
        <w:t>Neighborhood</w:t>
      </w:r>
      <w:r w:rsidRPr="00E47281">
        <w:rPr>
          <w:rFonts w:cs="Georgia"/>
          <w:color w:val="000000"/>
          <w:sz w:val="22"/>
          <w:szCs w:val="22"/>
        </w:rPr>
        <w:t xml:space="preserve"> (EH-</w:t>
      </w:r>
      <w:r w:rsidR="001F2609" w:rsidRPr="00E47281">
        <w:rPr>
          <w:rFonts w:cs="Georgia"/>
          <w:color w:val="000000"/>
          <w:sz w:val="22"/>
          <w:szCs w:val="22"/>
        </w:rPr>
        <w:t>N</w:t>
      </w:r>
      <w:r w:rsidRPr="00E47281">
        <w:rPr>
          <w:rFonts w:cs="Georgia"/>
          <w:color w:val="000000"/>
          <w:sz w:val="22"/>
          <w:szCs w:val="22"/>
        </w:rPr>
        <w:t>) District</w:t>
      </w:r>
    </w:p>
    <w:p w14:paraId="025C81B8" w14:textId="5BC87B4A" w:rsidR="000462A4" w:rsidRPr="00E47281" w:rsidRDefault="000462A4" w:rsidP="006D0EA6">
      <w:pPr>
        <w:autoSpaceDE w:val="0"/>
        <w:autoSpaceDN w:val="0"/>
        <w:adjustRightInd w:val="0"/>
        <w:spacing w:before="90" w:line="280" w:lineRule="atLeast"/>
        <w:ind w:left="360"/>
        <w:textAlignment w:val="center"/>
        <w:rPr>
          <w:rFonts w:cs="Georgia"/>
          <w:color w:val="000000"/>
          <w:w w:val="96"/>
          <w:sz w:val="22"/>
          <w:szCs w:val="22"/>
        </w:rPr>
      </w:pPr>
      <w:r w:rsidRPr="00E47281">
        <w:rPr>
          <w:rFonts w:cs="Georgia"/>
          <w:color w:val="000000"/>
          <w:w w:val="96"/>
          <w:sz w:val="22"/>
          <w:szCs w:val="22"/>
        </w:rPr>
        <w:t>The purpose of the EH-</w:t>
      </w:r>
      <w:r w:rsidR="001F2609" w:rsidRPr="00E47281">
        <w:rPr>
          <w:rFonts w:cs="Georgia"/>
          <w:color w:val="000000"/>
          <w:w w:val="96"/>
          <w:sz w:val="22"/>
          <w:szCs w:val="22"/>
        </w:rPr>
        <w:t>N</w:t>
      </w:r>
      <w:r w:rsidRPr="00E47281">
        <w:rPr>
          <w:rFonts w:cs="Georgia"/>
          <w:color w:val="000000"/>
          <w:w w:val="96"/>
          <w:sz w:val="22"/>
          <w:szCs w:val="22"/>
        </w:rPr>
        <w:t xml:space="preserve"> </w:t>
      </w:r>
      <w:r w:rsidR="001F2609" w:rsidRPr="00E47281">
        <w:rPr>
          <w:rFonts w:cs="Georgia"/>
          <w:color w:val="000000"/>
          <w:w w:val="96"/>
          <w:sz w:val="22"/>
          <w:szCs w:val="22"/>
        </w:rPr>
        <w:t>D</w:t>
      </w:r>
      <w:r w:rsidRPr="00E47281">
        <w:rPr>
          <w:rFonts w:cs="Georgia"/>
          <w:color w:val="000000"/>
          <w:w w:val="96"/>
          <w:sz w:val="22"/>
          <w:szCs w:val="22"/>
        </w:rPr>
        <w:t>istrict is to encourage a mix of residential and neighborhood-scale commercial uses.  The EH-</w:t>
      </w:r>
      <w:r w:rsidR="001F2609" w:rsidRPr="00E47281">
        <w:rPr>
          <w:rFonts w:cs="Georgia"/>
          <w:color w:val="000000"/>
          <w:w w:val="96"/>
          <w:sz w:val="22"/>
          <w:szCs w:val="22"/>
        </w:rPr>
        <w:t>N</w:t>
      </w:r>
      <w:r w:rsidRPr="00E47281">
        <w:rPr>
          <w:rFonts w:cs="Georgia"/>
          <w:color w:val="000000"/>
          <w:w w:val="96"/>
          <w:sz w:val="22"/>
          <w:szCs w:val="22"/>
        </w:rPr>
        <w:t xml:space="preserve"> district is intended to provide a transitional zone from the </w:t>
      </w:r>
      <w:r w:rsidR="009018B0">
        <w:rPr>
          <w:rFonts w:cs="Georgia"/>
          <w:color w:val="000000"/>
          <w:w w:val="96"/>
          <w:sz w:val="22"/>
          <w:szCs w:val="22"/>
        </w:rPr>
        <w:t xml:space="preserve">more </w:t>
      </w:r>
      <w:r w:rsidRPr="00E47281">
        <w:rPr>
          <w:rFonts w:cs="Georgia"/>
          <w:color w:val="000000"/>
          <w:w w:val="96"/>
          <w:sz w:val="22"/>
          <w:szCs w:val="22"/>
        </w:rPr>
        <w:t xml:space="preserve">densely developed EH-V district to the more rural residential neighborhoods adjacent to the EHVC. </w:t>
      </w:r>
      <w:r w:rsidR="00710183" w:rsidRPr="00E47281">
        <w:rPr>
          <w:rFonts w:cs="Georgia"/>
          <w:color w:val="000000"/>
          <w:w w:val="96"/>
          <w:sz w:val="22"/>
          <w:szCs w:val="22"/>
        </w:rPr>
        <w:t>Retail and personal services are restricted to those defined as “neighborhood retail or service”.  Other commercial uses are permitted along with r</w:t>
      </w:r>
      <w:r w:rsidRPr="00E47281">
        <w:rPr>
          <w:rFonts w:cs="Georgia"/>
          <w:color w:val="000000"/>
          <w:w w:val="96"/>
          <w:sz w:val="22"/>
          <w:szCs w:val="22"/>
        </w:rPr>
        <w:t xml:space="preserve">esidential dwelling units generally provided within mixed-use buildings or within </w:t>
      </w:r>
      <w:r w:rsidR="00710183" w:rsidRPr="00E47281">
        <w:rPr>
          <w:rFonts w:cs="Georgia"/>
          <w:color w:val="000000"/>
          <w:w w:val="96"/>
          <w:sz w:val="22"/>
          <w:szCs w:val="22"/>
        </w:rPr>
        <w:t>stand-alone multi-family buildings.</w:t>
      </w:r>
      <w:r w:rsidRPr="00E47281">
        <w:rPr>
          <w:rFonts w:cs="Georgia"/>
          <w:color w:val="000000"/>
          <w:w w:val="96"/>
          <w:sz w:val="22"/>
          <w:szCs w:val="22"/>
        </w:rPr>
        <w:t xml:space="preserve"> </w:t>
      </w:r>
      <w:r w:rsidR="00710183" w:rsidRPr="00E47281">
        <w:rPr>
          <w:rFonts w:cs="Georgia"/>
          <w:color w:val="000000"/>
          <w:w w:val="96"/>
          <w:sz w:val="22"/>
          <w:szCs w:val="22"/>
        </w:rPr>
        <w:t xml:space="preserve"> </w:t>
      </w:r>
      <w:r w:rsidRPr="00E47281">
        <w:rPr>
          <w:rFonts w:cs="Georgia"/>
          <w:color w:val="000000"/>
          <w:w w:val="96"/>
          <w:sz w:val="22"/>
          <w:szCs w:val="22"/>
        </w:rPr>
        <w:t>Pedestrian connections between properties and public green space are important features of the EH-</w:t>
      </w:r>
      <w:r w:rsidR="001F2609" w:rsidRPr="00E47281">
        <w:rPr>
          <w:rFonts w:cs="Georgia"/>
          <w:color w:val="000000"/>
          <w:w w:val="96"/>
          <w:sz w:val="22"/>
          <w:szCs w:val="22"/>
        </w:rPr>
        <w:t>N</w:t>
      </w:r>
      <w:r w:rsidRPr="00E47281">
        <w:rPr>
          <w:rFonts w:cs="Georgia"/>
          <w:color w:val="000000"/>
          <w:w w:val="96"/>
          <w:sz w:val="22"/>
          <w:szCs w:val="22"/>
        </w:rPr>
        <w:t xml:space="preserve"> district.</w:t>
      </w:r>
    </w:p>
    <w:p w14:paraId="3E6251AF" w14:textId="77777777" w:rsidR="006C4C5B" w:rsidRPr="00E47281" w:rsidRDefault="000462A4" w:rsidP="006D0EA6">
      <w:pPr>
        <w:pStyle w:val="ListParagraph"/>
        <w:numPr>
          <w:ilvl w:val="0"/>
          <w:numId w:val="15"/>
        </w:numPr>
        <w:autoSpaceDE w:val="0"/>
        <w:autoSpaceDN w:val="0"/>
        <w:adjustRightInd w:val="0"/>
        <w:spacing w:before="90" w:line="280" w:lineRule="atLeast"/>
        <w:ind w:left="360"/>
        <w:textAlignment w:val="center"/>
        <w:rPr>
          <w:rFonts w:cs="Georgia"/>
          <w:color w:val="000000"/>
          <w:sz w:val="22"/>
          <w:szCs w:val="22"/>
        </w:rPr>
      </w:pPr>
      <w:r w:rsidRPr="00E47281">
        <w:rPr>
          <w:rFonts w:cs="Georgia"/>
          <w:color w:val="000000"/>
          <w:sz w:val="22"/>
          <w:szCs w:val="22"/>
        </w:rPr>
        <w:t>East Harwich Commercial (EH-C) District</w:t>
      </w:r>
    </w:p>
    <w:p w14:paraId="66BE4D7F" w14:textId="0CF18057" w:rsidR="006C4C5B" w:rsidRPr="00E47281" w:rsidRDefault="006C4C5B" w:rsidP="006D0EA6">
      <w:pPr>
        <w:autoSpaceDE w:val="0"/>
        <w:autoSpaceDN w:val="0"/>
        <w:adjustRightInd w:val="0"/>
        <w:spacing w:before="90" w:line="280" w:lineRule="atLeast"/>
        <w:ind w:left="360"/>
        <w:textAlignment w:val="center"/>
        <w:rPr>
          <w:rFonts w:cs="Georgia"/>
          <w:color w:val="000000"/>
          <w:sz w:val="22"/>
          <w:szCs w:val="22"/>
        </w:rPr>
      </w:pPr>
      <w:r w:rsidRPr="00E47281">
        <w:rPr>
          <w:rFonts w:cs="Georgia"/>
          <w:color w:val="000000"/>
          <w:sz w:val="22"/>
          <w:szCs w:val="22"/>
        </w:rPr>
        <w:t xml:space="preserve">The purpose of the East Harwich Commercial district is to </w:t>
      </w:r>
      <w:r w:rsidR="00710183" w:rsidRPr="00E47281">
        <w:rPr>
          <w:rFonts w:cs="Georgia"/>
          <w:color w:val="000000"/>
          <w:sz w:val="22"/>
          <w:szCs w:val="22"/>
        </w:rPr>
        <w:t>recognize existing commercial development patterns.  While such development will be allowed to continue, most new development will be encouraged in the EH-V and EH-</w:t>
      </w:r>
      <w:r w:rsidR="001F2609" w:rsidRPr="00E47281">
        <w:rPr>
          <w:rFonts w:cs="Georgia"/>
          <w:color w:val="000000"/>
          <w:sz w:val="22"/>
          <w:szCs w:val="22"/>
        </w:rPr>
        <w:t>N</w:t>
      </w:r>
      <w:r w:rsidR="00710183" w:rsidRPr="00E47281">
        <w:rPr>
          <w:rFonts w:cs="Georgia"/>
          <w:color w:val="000000"/>
          <w:sz w:val="22"/>
          <w:szCs w:val="22"/>
        </w:rPr>
        <w:t xml:space="preserve"> Districts.</w:t>
      </w:r>
    </w:p>
    <w:p w14:paraId="58182339" w14:textId="77777777" w:rsidR="00F15057" w:rsidRDefault="00F15057" w:rsidP="006D4426">
      <w:pPr>
        <w:autoSpaceDE w:val="0"/>
        <w:autoSpaceDN w:val="0"/>
        <w:adjustRightInd w:val="0"/>
        <w:spacing w:line="336" w:lineRule="atLeast"/>
        <w:textAlignment w:val="center"/>
        <w:rPr>
          <w:rFonts w:ascii="Tahoma" w:hAnsi="Tahoma"/>
          <w:color w:val="807E82"/>
          <w:spacing w:val="7"/>
          <w:sz w:val="28"/>
          <w:szCs w:val="28"/>
        </w:rPr>
      </w:pPr>
    </w:p>
    <w:p w14:paraId="5AC3CB45" w14:textId="38985731" w:rsidR="006D4426" w:rsidRPr="006D4426" w:rsidRDefault="006D4426" w:rsidP="006D4426">
      <w:pPr>
        <w:autoSpaceDE w:val="0"/>
        <w:autoSpaceDN w:val="0"/>
        <w:adjustRightInd w:val="0"/>
        <w:spacing w:line="336" w:lineRule="atLeast"/>
        <w:textAlignment w:val="center"/>
        <w:rPr>
          <w:rFonts w:ascii="Tahoma" w:hAnsi="Tahoma"/>
          <w:color w:val="807E82"/>
          <w:spacing w:val="7"/>
          <w:sz w:val="28"/>
          <w:szCs w:val="28"/>
        </w:rPr>
      </w:pPr>
      <w:r w:rsidRPr="006D4426">
        <w:rPr>
          <w:rFonts w:ascii="Tahoma" w:hAnsi="Tahoma"/>
          <w:color w:val="807E82"/>
          <w:spacing w:val="7"/>
          <w:sz w:val="28"/>
          <w:szCs w:val="28"/>
        </w:rPr>
        <w:t>§ 325-11</w:t>
      </w:r>
      <w:r w:rsidR="008E38CA">
        <w:rPr>
          <w:rFonts w:ascii="Tahoma" w:hAnsi="Tahoma"/>
          <w:color w:val="807E82"/>
          <w:spacing w:val="7"/>
          <w:sz w:val="28"/>
          <w:szCs w:val="28"/>
        </w:rPr>
        <w:t>9</w:t>
      </w:r>
      <w:r w:rsidRPr="006D4426">
        <w:rPr>
          <w:rFonts w:ascii="Tahoma" w:hAnsi="Tahoma"/>
          <w:color w:val="807E82"/>
          <w:spacing w:val="7"/>
          <w:sz w:val="28"/>
          <w:szCs w:val="28"/>
        </w:rPr>
        <w:t xml:space="preserve"> Use Regulations for the </w:t>
      </w:r>
      <w:r w:rsidR="001E178E">
        <w:rPr>
          <w:rFonts w:ascii="Tahoma" w:hAnsi="Tahoma"/>
          <w:color w:val="807E82"/>
          <w:spacing w:val="7"/>
          <w:sz w:val="28"/>
          <w:szCs w:val="28"/>
        </w:rPr>
        <w:t>EH-V</w:t>
      </w:r>
      <w:r w:rsidRPr="006D4426">
        <w:rPr>
          <w:rFonts w:ascii="Tahoma" w:hAnsi="Tahoma"/>
          <w:color w:val="807E82"/>
          <w:spacing w:val="7"/>
          <w:sz w:val="28"/>
          <w:szCs w:val="28"/>
        </w:rPr>
        <w:t xml:space="preserve">, </w:t>
      </w:r>
      <w:r w:rsidR="001E178E">
        <w:rPr>
          <w:rFonts w:ascii="Tahoma" w:hAnsi="Tahoma"/>
          <w:color w:val="807E82"/>
          <w:spacing w:val="7"/>
          <w:sz w:val="28"/>
          <w:szCs w:val="28"/>
        </w:rPr>
        <w:t>EH-</w:t>
      </w:r>
      <w:r w:rsidR="001F2609">
        <w:rPr>
          <w:rFonts w:ascii="Tahoma" w:hAnsi="Tahoma"/>
          <w:color w:val="807E82"/>
          <w:spacing w:val="7"/>
          <w:sz w:val="28"/>
          <w:szCs w:val="28"/>
        </w:rPr>
        <w:t>N</w:t>
      </w:r>
      <w:r w:rsidRPr="006D4426">
        <w:rPr>
          <w:rFonts w:ascii="Tahoma" w:hAnsi="Tahoma"/>
          <w:color w:val="807E82"/>
          <w:spacing w:val="7"/>
          <w:sz w:val="28"/>
          <w:szCs w:val="28"/>
        </w:rPr>
        <w:t xml:space="preserve">, and </w:t>
      </w:r>
      <w:r w:rsidR="001E178E">
        <w:rPr>
          <w:rFonts w:ascii="Tahoma" w:hAnsi="Tahoma"/>
          <w:color w:val="807E82"/>
          <w:spacing w:val="7"/>
          <w:sz w:val="28"/>
          <w:szCs w:val="28"/>
        </w:rPr>
        <w:t>EH-C</w:t>
      </w:r>
      <w:r w:rsidRPr="006D4426">
        <w:rPr>
          <w:rFonts w:ascii="Tahoma" w:hAnsi="Tahoma"/>
          <w:color w:val="807E82"/>
          <w:spacing w:val="7"/>
          <w:sz w:val="28"/>
          <w:szCs w:val="28"/>
        </w:rPr>
        <w:t xml:space="preserve"> Districts</w:t>
      </w:r>
    </w:p>
    <w:p w14:paraId="245A0C88"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p>
    <w:p w14:paraId="2D9F778D"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A. Permitted Uses.</w:t>
      </w:r>
    </w:p>
    <w:p w14:paraId="59BA3443" w14:textId="3239046A"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In the following Table of Use Regulations</w:t>
      </w:r>
      <w:r w:rsidR="00070C90">
        <w:rPr>
          <w:rFonts w:cs="Georgia"/>
          <w:color w:val="000000"/>
          <w:sz w:val="22"/>
          <w:szCs w:val="22"/>
        </w:rPr>
        <w:t xml:space="preserve"> for the East Harwich Zoning Districts</w:t>
      </w:r>
      <w:r w:rsidRPr="006D4426">
        <w:rPr>
          <w:rFonts w:cs="Georgia"/>
          <w:color w:val="000000"/>
          <w:sz w:val="22"/>
          <w:szCs w:val="22"/>
        </w:rPr>
        <w:t xml:space="preserve">, uses that are permitted by right in the district are designated by the letter (P). Uses that may be permitted by special permit in the district, in accordance with §325-119, are designated by the letter (S). Uses designated (-) are not permitted in the district. Use definitions that apply to this Table are found in § 325-2 and §325-127. </w:t>
      </w:r>
    </w:p>
    <w:p w14:paraId="5773D896"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1248E210" w14:textId="1DAC50A6"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 xml:space="preserve">Any use listed as a use permitted by right in the Table of Use Regulations </w:t>
      </w:r>
      <w:r w:rsidR="00070C90">
        <w:rPr>
          <w:rFonts w:cs="Georgia"/>
          <w:color w:val="000000"/>
          <w:sz w:val="22"/>
          <w:szCs w:val="22"/>
        </w:rPr>
        <w:t xml:space="preserve">for the East Harwich Zoning Districts </w:t>
      </w:r>
      <w:r w:rsidRPr="006D4426">
        <w:rPr>
          <w:rFonts w:cs="Georgia"/>
          <w:color w:val="000000"/>
          <w:sz w:val="22"/>
          <w:szCs w:val="22"/>
        </w:rPr>
        <w:t>shall require Site Plan Approval if it meets the applicability requirements of §325-123.  Any use listed as a use permitted by right in the Table of Use Regulations shall be designated as a Special Permit use if the use proposes a structure or structures having a net floor area of more than 1</w:t>
      </w:r>
      <w:r w:rsidR="007C3305">
        <w:rPr>
          <w:rFonts w:cs="Georgia"/>
          <w:color w:val="000000"/>
          <w:sz w:val="22"/>
          <w:szCs w:val="22"/>
        </w:rPr>
        <w:t>0</w:t>
      </w:r>
      <w:r w:rsidRPr="006D4426">
        <w:rPr>
          <w:rFonts w:cs="Georgia"/>
          <w:color w:val="000000"/>
          <w:sz w:val="22"/>
          <w:szCs w:val="22"/>
        </w:rPr>
        <w:t xml:space="preserve">,000 square feet, except that single-family, religious and educational uses shall be exempt from this provision. </w:t>
      </w:r>
    </w:p>
    <w:p w14:paraId="1115450D" w14:textId="0783FE61" w:rsidR="007E0ED7" w:rsidRDefault="006D4426" w:rsidP="006D4426">
      <w:pPr>
        <w:autoSpaceDE w:val="0"/>
        <w:autoSpaceDN w:val="0"/>
        <w:adjustRightInd w:val="0"/>
        <w:spacing w:line="288" w:lineRule="auto"/>
        <w:textAlignment w:val="center"/>
        <w:rPr>
          <w:rFonts w:cs="Georgia"/>
          <w:color w:val="000000"/>
          <w:sz w:val="22"/>
          <w:szCs w:val="22"/>
        </w:rPr>
      </w:pPr>
      <w:r w:rsidRPr="006D4426">
        <w:rPr>
          <w:rFonts w:cs="Georgia"/>
          <w:color w:val="000000"/>
          <w:sz w:val="22"/>
          <w:szCs w:val="22"/>
        </w:rPr>
        <w:t xml:space="preserve"> </w:t>
      </w:r>
    </w:p>
    <w:p w14:paraId="6DC272C0" w14:textId="77777777" w:rsidR="007E0ED7" w:rsidRDefault="007E0ED7">
      <w:pPr>
        <w:rPr>
          <w:rFonts w:cs="Georgia"/>
          <w:color w:val="000000"/>
          <w:sz w:val="22"/>
          <w:szCs w:val="22"/>
        </w:rPr>
      </w:pPr>
      <w:r>
        <w:rPr>
          <w:rFonts w:cs="Georgia"/>
          <w:color w:val="000000"/>
          <w:sz w:val="22"/>
          <w:szCs w:val="22"/>
        </w:rPr>
        <w:br w:type="page"/>
      </w:r>
    </w:p>
    <w:tbl>
      <w:tblPr>
        <w:tblW w:w="9450" w:type="dxa"/>
        <w:tblInd w:w="80" w:type="dxa"/>
        <w:tblLayout w:type="fixed"/>
        <w:tblCellMar>
          <w:left w:w="0" w:type="dxa"/>
          <w:right w:w="0" w:type="dxa"/>
        </w:tblCellMar>
        <w:tblLook w:val="0000" w:firstRow="0" w:lastRow="0" w:firstColumn="0" w:lastColumn="0" w:noHBand="0" w:noVBand="0"/>
      </w:tblPr>
      <w:tblGrid>
        <w:gridCol w:w="3754"/>
        <w:gridCol w:w="474"/>
        <w:gridCol w:w="452"/>
        <w:gridCol w:w="450"/>
        <w:gridCol w:w="4320"/>
      </w:tblGrid>
      <w:tr w:rsidR="006D4426" w:rsidRPr="006D4426" w14:paraId="33BD7C10" w14:textId="77777777" w:rsidTr="00BF5521">
        <w:trPr>
          <w:trHeight w:val="60"/>
        </w:trPr>
        <w:tc>
          <w:tcPr>
            <w:tcW w:w="9450" w:type="dxa"/>
            <w:gridSpan w:val="5"/>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06B0E7" w14:textId="41C6E141" w:rsidR="006D4426" w:rsidRPr="00E20C74" w:rsidRDefault="006D4426" w:rsidP="006D4426">
            <w:pPr>
              <w:autoSpaceDE w:val="0"/>
              <w:autoSpaceDN w:val="0"/>
              <w:adjustRightInd w:val="0"/>
              <w:spacing w:line="288" w:lineRule="auto"/>
              <w:textAlignment w:val="center"/>
              <w:rPr>
                <w:rFonts w:ascii="Times New Roman" w:hAnsi="Times New Roman" w:cs="Times New Roman"/>
                <w:color w:val="000000"/>
                <w:sz w:val="18"/>
                <w:szCs w:val="18"/>
              </w:rPr>
            </w:pPr>
            <w:r w:rsidRPr="00E20C74">
              <w:rPr>
                <w:rFonts w:ascii="Myriad Pro" w:hAnsi="Myriad Pro" w:cs="Myriad Pro"/>
                <w:b/>
                <w:bCs/>
                <w:color w:val="000000"/>
                <w:sz w:val="18"/>
                <w:szCs w:val="18"/>
              </w:rPr>
              <w:lastRenderedPageBreak/>
              <w:t>Table of Use Regulations</w:t>
            </w:r>
            <w:r w:rsidR="00070C90" w:rsidRPr="00E20C74">
              <w:rPr>
                <w:rFonts w:ascii="Myriad Pro" w:hAnsi="Myriad Pro" w:cs="Myriad Pro"/>
                <w:b/>
                <w:bCs/>
                <w:color w:val="000000"/>
                <w:sz w:val="18"/>
                <w:szCs w:val="18"/>
              </w:rPr>
              <w:t xml:space="preserve"> for the East Harwich Zoning Districts</w:t>
            </w:r>
          </w:p>
        </w:tc>
      </w:tr>
      <w:tr w:rsidR="006D4426" w:rsidRPr="006D4426" w14:paraId="792DB9DC" w14:textId="77777777" w:rsidTr="00BF5521">
        <w:trPr>
          <w:trHeight w:val="28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4D4C41"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b/>
                <w:bCs/>
                <w:color w:val="000000"/>
                <w:sz w:val="16"/>
                <w:szCs w:val="16"/>
              </w:rPr>
              <w:t>District</w:t>
            </w:r>
          </w:p>
        </w:tc>
        <w:tc>
          <w:tcPr>
            <w:tcW w:w="474"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73164E" w14:textId="43DDCC6E" w:rsidR="006D4426" w:rsidRPr="006D4426" w:rsidRDefault="001E178E" w:rsidP="007F5FE3">
            <w:pPr>
              <w:autoSpaceDE w:val="0"/>
              <w:autoSpaceDN w:val="0"/>
              <w:adjustRightInd w:val="0"/>
              <w:spacing w:line="288" w:lineRule="auto"/>
              <w:jc w:val="center"/>
              <w:textAlignment w:val="center"/>
              <w:rPr>
                <w:rFonts w:ascii="Times New Roman" w:hAnsi="Times New Roman" w:cs="Times New Roman"/>
                <w:color w:val="000000"/>
              </w:rPr>
            </w:pPr>
            <w:r>
              <w:rPr>
                <w:rFonts w:ascii="Myriad Pro" w:hAnsi="Myriad Pro" w:cs="Myriad Pro"/>
                <w:b/>
                <w:bCs/>
                <w:color w:val="000000"/>
                <w:sz w:val="16"/>
                <w:szCs w:val="16"/>
              </w:rPr>
              <w:t>EH-V</w:t>
            </w:r>
          </w:p>
        </w:tc>
        <w:tc>
          <w:tcPr>
            <w:tcW w:w="452"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2B8D1F" w14:textId="2132AB02" w:rsidR="006D4426" w:rsidRPr="006D4426" w:rsidRDefault="001F2609" w:rsidP="007F5FE3">
            <w:pPr>
              <w:autoSpaceDE w:val="0"/>
              <w:autoSpaceDN w:val="0"/>
              <w:adjustRightInd w:val="0"/>
              <w:spacing w:line="288" w:lineRule="auto"/>
              <w:jc w:val="center"/>
              <w:textAlignment w:val="center"/>
              <w:rPr>
                <w:rFonts w:ascii="Times New Roman" w:hAnsi="Times New Roman" w:cs="Times New Roman"/>
                <w:color w:val="000000"/>
              </w:rPr>
            </w:pPr>
            <w:r>
              <w:rPr>
                <w:rFonts w:ascii="Myriad Pro" w:hAnsi="Myriad Pro" w:cs="Myriad Pro"/>
                <w:b/>
                <w:bCs/>
                <w:color w:val="000000"/>
                <w:sz w:val="16"/>
                <w:szCs w:val="16"/>
              </w:rPr>
              <w:t>EH-N</w:t>
            </w:r>
          </w:p>
        </w:tc>
        <w:tc>
          <w:tcPr>
            <w:tcW w:w="450"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D1AF7C" w14:textId="09EDF146" w:rsidR="006D4426" w:rsidRPr="006D4426" w:rsidRDefault="001E178E" w:rsidP="007F5FE3">
            <w:pPr>
              <w:autoSpaceDE w:val="0"/>
              <w:autoSpaceDN w:val="0"/>
              <w:adjustRightInd w:val="0"/>
              <w:spacing w:line="288" w:lineRule="auto"/>
              <w:jc w:val="center"/>
              <w:textAlignment w:val="center"/>
              <w:rPr>
                <w:rFonts w:ascii="Times New Roman" w:hAnsi="Times New Roman" w:cs="Times New Roman"/>
                <w:color w:val="000000"/>
              </w:rPr>
            </w:pPr>
            <w:r>
              <w:rPr>
                <w:rFonts w:ascii="Myriad Pro" w:hAnsi="Myriad Pro" w:cs="Myriad Pro"/>
                <w:b/>
                <w:bCs/>
                <w:color w:val="000000"/>
                <w:sz w:val="16"/>
                <w:szCs w:val="16"/>
              </w:rPr>
              <w:t>EH-C</w:t>
            </w:r>
          </w:p>
        </w:tc>
        <w:tc>
          <w:tcPr>
            <w:tcW w:w="4320" w:type="dxa"/>
            <w:vMerge w:val="restart"/>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45FDFD"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b/>
                <w:bCs/>
                <w:color w:val="000000"/>
                <w:sz w:val="16"/>
                <w:szCs w:val="16"/>
              </w:rPr>
              <w:t>Functional Standards</w:t>
            </w:r>
          </w:p>
        </w:tc>
      </w:tr>
      <w:tr w:rsidR="006D4426" w:rsidRPr="006D4426" w14:paraId="07351966" w14:textId="77777777" w:rsidTr="00BF5521">
        <w:trPr>
          <w:trHeight w:val="292"/>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401CCA"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b/>
                <w:bCs/>
                <w:color w:val="000000"/>
                <w:sz w:val="16"/>
                <w:szCs w:val="16"/>
              </w:rPr>
              <w:t>Use</w:t>
            </w:r>
          </w:p>
        </w:tc>
        <w:tc>
          <w:tcPr>
            <w:tcW w:w="474" w:type="dxa"/>
            <w:vMerge/>
            <w:tcBorders>
              <w:top w:val="single" w:sz="8" w:space="0" w:color="000000"/>
              <w:left w:val="single" w:sz="8" w:space="0" w:color="000000"/>
              <w:bottom w:val="single" w:sz="8" w:space="0" w:color="000000"/>
              <w:right w:val="single" w:sz="8" w:space="0" w:color="000000"/>
            </w:tcBorders>
          </w:tcPr>
          <w:p w14:paraId="389D5291" w14:textId="77777777" w:rsidR="006D4426" w:rsidRPr="006D4426" w:rsidRDefault="006D4426" w:rsidP="007F5FE3">
            <w:pPr>
              <w:autoSpaceDE w:val="0"/>
              <w:autoSpaceDN w:val="0"/>
              <w:adjustRightInd w:val="0"/>
              <w:jc w:val="center"/>
              <w:rPr>
                <w:rFonts w:ascii="Tahoma" w:hAnsi="Tahoma"/>
              </w:rPr>
            </w:pPr>
          </w:p>
        </w:tc>
        <w:tc>
          <w:tcPr>
            <w:tcW w:w="452" w:type="dxa"/>
            <w:vMerge/>
            <w:tcBorders>
              <w:top w:val="single" w:sz="8" w:space="0" w:color="000000"/>
              <w:left w:val="single" w:sz="8" w:space="0" w:color="000000"/>
              <w:bottom w:val="single" w:sz="8" w:space="0" w:color="000000"/>
              <w:right w:val="single" w:sz="8" w:space="0" w:color="000000"/>
            </w:tcBorders>
          </w:tcPr>
          <w:p w14:paraId="06754EB5" w14:textId="77777777" w:rsidR="006D4426" w:rsidRPr="006D4426" w:rsidRDefault="006D4426" w:rsidP="007F5FE3">
            <w:pPr>
              <w:autoSpaceDE w:val="0"/>
              <w:autoSpaceDN w:val="0"/>
              <w:adjustRightInd w:val="0"/>
              <w:jc w:val="center"/>
              <w:rPr>
                <w:rFonts w:ascii="Tahoma" w:hAnsi="Tahoma"/>
              </w:rPr>
            </w:pPr>
          </w:p>
        </w:tc>
        <w:tc>
          <w:tcPr>
            <w:tcW w:w="450" w:type="dxa"/>
            <w:vMerge/>
            <w:tcBorders>
              <w:top w:val="single" w:sz="8" w:space="0" w:color="000000"/>
              <w:left w:val="single" w:sz="8" w:space="0" w:color="000000"/>
              <w:bottom w:val="single" w:sz="8" w:space="0" w:color="000000"/>
              <w:right w:val="single" w:sz="8" w:space="0" w:color="000000"/>
            </w:tcBorders>
          </w:tcPr>
          <w:p w14:paraId="5D593AE9" w14:textId="77777777" w:rsidR="006D4426" w:rsidRPr="006D4426" w:rsidRDefault="006D4426" w:rsidP="007F5FE3">
            <w:pPr>
              <w:autoSpaceDE w:val="0"/>
              <w:autoSpaceDN w:val="0"/>
              <w:adjustRightInd w:val="0"/>
              <w:jc w:val="center"/>
              <w:rPr>
                <w:rFonts w:ascii="Tahoma" w:hAnsi="Tahoma"/>
              </w:rPr>
            </w:pPr>
          </w:p>
        </w:tc>
        <w:tc>
          <w:tcPr>
            <w:tcW w:w="4320" w:type="dxa"/>
            <w:vMerge/>
            <w:tcBorders>
              <w:top w:val="single" w:sz="8" w:space="0" w:color="000000"/>
              <w:left w:val="single" w:sz="8" w:space="0" w:color="000000"/>
              <w:bottom w:val="single" w:sz="8" w:space="0" w:color="000000"/>
              <w:right w:val="single" w:sz="8" w:space="0" w:color="000000"/>
            </w:tcBorders>
          </w:tcPr>
          <w:p w14:paraId="4335EF96" w14:textId="77777777" w:rsidR="006D4426" w:rsidRPr="006D4426" w:rsidRDefault="006D4426" w:rsidP="006D4426">
            <w:pPr>
              <w:autoSpaceDE w:val="0"/>
              <w:autoSpaceDN w:val="0"/>
              <w:adjustRightInd w:val="0"/>
              <w:rPr>
                <w:rFonts w:ascii="Tahoma" w:hAnsi="Tahoma"/>
              </w:rPr>
            </w:pPr>
          </w:p>
        </w:tc>
      </w:tr>
      <w:tr w:rsidR="006D4426" w:rsidRPr="006D4426" w14:paraId="4E0E69D2"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1C119C" w14:textId="15724EB7" w:rsidR="006D4426" w:rsidRPr="00E20E4A" w:rsidRDefault="00E20E4A" w:rsidP="006D4426">
            <w:pPr>
              <w:autoSpaceDE w:val="0"/>
              <w:autoSpaceDN w:val="0"/>
              <w:adjustRightInd w:val="0"/>
              <w:spacing w:line="288" w:lineRule="auto"/>
              <w:textAlignment w:val="center"/>
              <w:rPr>
                <w:rFonts w:ascii="Times New Roman" w:hAnsi="Times New Roman" w:cs="Times New Roman"/>
                <w:color w:val="000000"/>
                <w:sz w:val="18"/>
                <w:szCs w:val="18"/>
              </w:rPr>
            </w:pPr>
            <w:r w:rsidRPr="00E20E4A">
              <w:rPr>
                <w:rFonts w:ascii="Myriad Pro" w:hAnsi="Myriad Pro" w:cs="Myriad Pro"/>
                <w:b/>
                <w:bCs/>
                <w:color w:val="000000"/>
                <w:sz w:val="18"/>
                <w:szCs w:val="18"/>
              </w:rPr>
              <w:t>RESIDENTIAL USES</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DC3FF3" w14:textId="77777777" w:rsidR="006D4426" w:rsidRPr="006D4426" w:rsidRDefault="006D4426" w:rsidP="007F5FE3">
            <w:pPr>
              <w:autoSpaceDE w:val="0"/>
              <w:autoSpaceDN w:val="0"/>
              <w:adjustRightInd w:val="0"/>
              <w:jc w:val="center"/>
              <w:rPr>
                <w:rFonts w:ascii="Tahoma" w:hAnsi="Tahoma"/>
              </w:rPr>
            </w:pP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8E228D" w14:textId="77777777" w:rsidR="006D4426" w:rsidRPr="006D4426" w:rsidRDefault="006D4426" w:rsidP="007F5FE3">
            <w:pPr>
              <w:autoSpaceDE w:val="0"/>
              <w:autoSpaceDN w:val="0"/>
              <w:adjustRightInd w:val="0"/>
              <w:jc w:val="center"/>
              <w:rPr>
                <w:rFonts w:ascii="Tahoma" w:hAnsi="Tahoma"/>
              </w:rPr>
            </w:pP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D02376" w14:textId="77777777" w:rsidR="006D4426" w:rsidRPr="006D4426" w:rsidRDefault="006D4426" w:rsidP="007F5FE3">
            <w:pPr>
              <w:autoSpaceDE w:val="0"/>
              <w:autoSpaceDN w:val="0"/>
              <w:adjustRightInd w:val="0"/>
              <w:jc w:val="center"/>
              <w:rPr>
                <w:rFonts w:ascii="Tahoma" w:hAnsi="Tahoma"/>
              </w:rPr>
            </w:pP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ED2E1A" w14:textId="27AF53A6" w:rsidR="006D4426" w:rsidRPr="006D4426" w:rsidRDefault="006D4426" w:rsidP="001E178E">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 xml:space="preserve">Residential uses allowed on upper floors only in the </w:t>
            </w:r>
            <w:r w:rsidR="001E178E">
              <w:rPr>
                <w:rFonts w:ascii="Myriad Pro" w:hAnsi="Myriad Pro" w:cs="Myriad Pro"/>
                <w:color w:val="000000"/>
                <w:sz w:val="16"/>
                <w:szCs w:val="16"/>
              </w:rPr>
              <w:t>EH-V</w:t>
            </w:r>
            <w:r w:rsidRPr="006D4426">
              <w:rPr>
                <w:rFonts w:ascii="Myriad Pro" w:hAnsi="Myriad Pro" w:cs="Myriad Pro"/>
                <w:color w:val="000000"/>
                <w:sz w:val="16"/>
                <w:szCs w:val="16"/>
              </w:rPr>
              <w:t xml:space="preserve"> and </w:t>
            </w:r>
            <w:r w:rsidR="001E178E">
              <w:rPr>
                <w:rFonts w:ascii="Myriad Pro" w:hAnsi="Myriad Pro" w:cs="Myriad Pro"/>
                <w:color w:val="000000"/>
                <w:sz w:val="16"/>
                <w:szCs w:val="16"/>
              </w:rPr>
              <w:t>EH-C</w:t>
            </w:r>
            <w:r w:rsidRPr="006D4426">
              <w:rPr>
                <w:rFonts w:ascii="Myriad Pro" w:hAnsi="Myriad Pro" w:cs="Myriad Pro"/>
                <w:color w:val="000000"/>
                <w:sz w:val="16"/>
                <w:szCs w:val="16"/>
              </w:rPr>
              <w:t xml:space="preserve"> districts. Street level access to dwelling units allowed provided that it occupies no more than 20% of the street frontage.</w:t>
            </w:r>
          </w:p>
        </w:tc>
      </w:tr>
      <w:tr w:rsidR="006D4426" w:rsidRPr="006D4426" w14:paraId="160DF4BF"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FE76FB"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Accessory Apartment Unit</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273EEB"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A59F01"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D1B6D6"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6028E7" w14:textId="77777777" w:rsidR="006D4426" w:rsidRPr="006D4426" w:rsidRDefault="006D4426" w:rsidP="006D4426">
            <w:pPr>
              <w:autoSpaceDE w:val="0"/>
              <w:autoSpaceDN w:val="0"/>
              <w:adjustRightInd w:val="0"/>
              <w:rPr>
                <w:rFonts w:ascii="Tahoma" w:hAnsi="Tahoma"/>
              </w:rPr>
            </w:pPr>
          </w:p>
        </w:tc>
      </w:tr>
      <w:tr w:rsidR="006D4426" w:rsidRPr="006D4426" w14:paraId="7DDE4B8F"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72FA29"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Mixed-Use Development</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F3C844"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456BC95"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8D7ED6"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47C85D" w14:textId="77777777" w:rsidR="006D4426" w:rsidRPr="006D4426" w:rsidRDefault="006D4426" w:rsidP="006D4426">
            <w:pPr>
              <w:autoSpaceDE w:val="0"/>
              <w:autoSpaceDN w:val="0"/>
              <w:adjustRightInd w:val="0"/>
              <w:rPr>
                <w:rFonts w:ascii="Tahoma" w:hAnsi="Tahoma"/>
              </w:rPr>
            </w:pPr>
          </w:p>
        </w:tc>
      </w:tr>
      <w:tr w:rsidR="006D4426" w:rsidRPr="006D4426" w14:paraId="679F54EC"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059A7E"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Home occupation</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04C330" w14:textId="1F6E9EC5" w:rsidR="006D4426" w:rsidRPr="006D4426" w:rsidRDefault="001F2609" w:rsidP="007F5FE3">
            <w:pPr>
              <w:autoSpaceDE w:val="0"/>
              <w:autoSpaceDN w:val="0"/>
              <w:adjustRightInd w:val="0"/>
              <w:spacing w:line="288" w:lineRule="auto"/>
              <w:jc w:val="center"/>
              <w:textAlignment w:val="center"/>
              <w:rPr>
                <w:rFonts w:ascii="Times New Roman" w:hAnsi="Times New Roman" w:cs="Times New Roman"/>
                <w:color w:val="000000"/>
              </w:rPr>
            </w:pPr>
            <w:r>
              <w:rPr>
                <w:rFonts w:ascii="Times New Roman" w:hAnsi="Times New Roman" w:cs="Times New Roman"/>
                <w:color w:val="000000"/>
              </w:rPr>
              <w:t>-</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C10C76" w14:textId="7B6ED73B" w:rsidR="006D4426" w:rsidRPr="006D4426" w:rsidRDefault="001F2609" w:rsidP="007F5FE3">
            <w:pPr>
              <w:autoSpaceDE w:val="0"/>
              <w:autoSpaceDN w:val="0"/>
              <w:adjustRightInd w:val="0"/>
              <w:spacing w:line="288" w:lineRule="auto"/>
              <w:jc w:val="center"/>
              <w:textAlignment w:val="center"/>
              <w:rPr>
                <w:rFonts w:ascii="Times New Roman" w:hAnsi="Times New Roman" w:cs="Times New Roman"/>
                <w:color w:val="000000"/>
              </w:rPr>
            </w:pPr>
            <w:r>
              <w:rPr>
                <w:rFonts w:ascii="Times New Roman" w:hAnsi="Times New Roman" w:cs="Times New Roman"/>
                <w:color w:val="000000"/>
              </w:rPr>
              <w:t>-</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07E6CF" w14:textId="29ADDC37" w:rsidR="006D4426" w:rsidRPr="006D4426" w:rsidRDefault="00E20E4A" w:rsidP="007F5FE3">
            <w:pPr>
              <w:autoSpaceDE w:val="0"/>
              <w:autoSpaceDN w:val="0"/>
              <w:adjustRightInd w:val="0"/>
              <w:spacing w:line="288" w:lineRule="auto"/>
              <w:jc w:val="center"/>
              <w:textAlignment w:val="center"/>
              <w:rPr>
                <w:rFonts w:ascii="Times New Roman" w:hAnsi="Times New Roman" w:cs="Times New Roman"/>
                <w:color w:val="000000"/>
              </w:rPr>
            </w:pPr>
            <w:r>
              <w:rPr>
                <w:rFonts w:ascii="Times New Roman" w:hAnsi="Times New Roman" w:cs="Times New Roman"/>
                <w:color w:val="000000"/>
              </w:rPr>
              <w:t>-</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2E41CD" w14:textId="6643E18D"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p>
        </w:tc>
      </w:tr>
      <w:tr w:rsidR="006D4426" w:rsidRPr="006D4426" w14:paraId="1876B781"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89E0E3"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Dwelling, multi family</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8547AB"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1B57D7"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05C273"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018C79" w14:textId="7BAE1610" w:rsidR="006D4426" w:rsidRPr="006D4426" w:rsidRDefault="006D4426" w:rsidP="001E178E">
            <w:pPr>
              <w:autoSpaceDE w:val="0"/>
              <w:autoSpaceDN w:val="0"/>
              <w:adjustRightInd w:val="0"/>
              <w:spacing w:line="288" w:lineRule="auto"/>
              <w:textAlignment w:val="center"/>
              <w:rPr>
                <w:rFonts w:ascii="Times New Roman" w:hAnsi="Times New Roman" w:cs="Times New Roman"/>
                <w:color w:val="000000"/>
              </w:rPr>
            </w:pPr>
          </w:p>
        </w:tc>
      </w:tr>
      <w:tr w:rsidR="006D4426" w:rsidRPr="006D4426" w14:paraId="13D05899" w14:textId="77777777" w:rsidTr="00BF5521">
        <w:trPr>
          <w:trHeight w:val="283"/>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6A9686"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Dwelling, Two-Family</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1D512C"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BFCB32"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E2F835"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58E830" w14:textId="7F502775" w:rsidR="006D4426" w:rsidRPr="006D4426" w:rsidRDefault="006D4426" w:rsidP="001E178E">
            <w:pPr>
              <w:autoSpaceDE w:val="0"/>
              <w:autoSpaceDN w:val="0"/>
              <w:adjustRightInd w:val="0"/>
              <w:spacing w:line="288" w:lineRule="auto"/>
              <w:textAlignment w:val="center"/>
              <w:rPr>
                <w:rFonts w:ascii="Times New Roman" w:hAnsi="Times New Roman" w:cs="Times New Roman"/>
                <w:color w:val="000000"/>
              </w:rPr>
            </w:pPr>
          </w:p>
        </w:tc>
      </w:tr>
      <w:tr w:rsidR="006D4426" w:rsidRPr="006D4426" w14:paraId="59792525"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AE3B349"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 xml:space="preserve">Dwelling, Single Family </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61B8DB"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FD9262"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E597DD"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FFC017" w14:textId="77777777" w:rsidR="006D4426" w:rsidRPr="006D4426" w:rsidRDefault="006D4426" w:rsidP="006D4426">
            <w:pPr>
              <w:autoSpaceDE w:val="0"/>
              <w:autoSpaceDN w:val="0"/>
              <w:adjustRightInd w:val="0"/>
              <w:rPr>
                <w:rFonts w:ascii="Tahoma" w:hAnsi="Tahoma"/>
              </w:rPr>
            </w:pPr>
          </w:p>
        </w:tc>
      </w:tr>
      <w:tr w:rsidR="006D4426" w:rsidRPr="006D4426" w14:paraId="78CC3673"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92E0C6"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Single family dwelling with accessory apartment</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C5C7B8"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8BDC19"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E878778"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64DF02" w14:textId="77777777" w:rsidR="006D4426" w:rsidRPr="006D4426" w:rsidRDefault="006D4426" w:rsidP="006D4426">
            <w:pPr>
              <w:autoSpaceDE w:val="0"/>
              <w:autoSpaceDN w:val="0"/>
              <w:adjustRightInd w:val="0"/>
              <w:rPr>
                <w:rFonts w:ascii="Tahoma" w:hAnsi="Tahoma"/>
              </w:rPr>
            </w:pPr>
          </w:p>
        </w:tc>
      </w:tr>
      <w:tr w:rsidR="006D4426" w:rsidRPr="006D4426" w14:paraId="3D139095"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51DB1A"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Shared Elderly Housing</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4F6210" w14:textId="1E4CB1BB" w:rsidR="006D4426" w:rsidRPr="006D4426" w:rsidRDefault="007F5FE3" w:rsidP="007F5FE3">
            <w:pPr>
              <w:autoSpaceDE w:val="0"/>
              <w:autoSpaceDN w:val="0"/>
              <w:adjustRightInd w:val="0"/>
              <w:spacing w:line="288" w:lineRule="auto"/>
              <w:jc w:val="center"/>
              <w:textAlignment w:val="center"/>
              <w:rPr>
                <w:rFonts w:ascii="Times New Roman" w:hAnsi="Times New Roman" w:cs="Times New Roman"/>
                <w:color w:val="000000"/>
              </w:rPr>
            </w:pPr>
            <w:r>
              <w:rPr>
                <w:rFonts w:ascii="Myriad Pro" w:hAnsi="Myriad Pro" w:cs="Myriad Pro"/>
                <w:color w:val="000000"/>
                <w:sz w:val="16"/>
                <w:szCs w:val="16"/>
              </w:rPr>
              <w:t>S</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71F60C"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F91C53"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DC080A1" w14:textId="77777777" w:rsidR="006D4426" w:rsidRPr="006D4426" w:rsidRDefault="006D4426" w:rsidP="006D4426">
            <w:pPr>
              <w:autoSpaceDE w:val="0"/>
              <w:autoSpaceDN w:val="0"/>
              <w:adjustRightInd w:val="0"/>
              <w:rPr>
                <w:rFonts w:ascii="Tahoma" w:hAnsi="Tahoma"/>
              </w:rPr>
            </w:pPr>
          </w:p>
        </w:tc>
      </w:tr>
      <w:tr w:rsidR="006D4426" w:rsidRPr="006D4426" w14:paraId="3ED52853"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9E73C7" w14:textId="41ECB3A0" w:rsidR="006D4426" w:rsidRPr="00E20E4A" w:rsidRDefault="00E20E4A" w:rsidP="00E20E4A">
            <w:pPr>
              <w:autoSpaceDE w:val="0"/>
              <w:autoSpaceDN w:val="0"/>
              <w:adjustRightInd w:val="0"/>
              <w:spacing w:line="288" w:lineRule="auto"/>
              <w:textAlignment w:val="center"/>
              <w:rPr>
                <w:rFonts w:ascii="Times New Roman" w:hAnsi="Times New Roman" w:cs="Times New Roman"/>
                <w:color w:val="000000"/>
                <w:sz w:val="18"/>
                <w:szCs w:val="18"/>
              </w:rPr>
            </w:pPr>
            <w:r w:rsidRPr="00E20E4A">
              <w:rPr>
                <w:rFonts w:ascii="Myriad Pro" w:hAnsi="Myriad Pro" w:cs="Myriad Pro"/>
                <w:b/>
                <w:bCs/>
                <w:color w:val="000000"/>
                <w:sz w:val="18"/>
                <w:szCs w:val="18"/>
              </w:rPr>
              <w:t>LODGING</w:t>
            </w:r>
            <w:r w:rsidR="006D4426" w:rsidRPr="00E20E4A">
              <w:rPr>
                <w:rFonts w:ascii="Myriad Pro" w:hAnsi="Myriad Pro" w:cs="Myriad Pro"/>
                <w:color w:val="000000"/>
                <w:sz w:val="18"/>
                <w:szCs w:val="18"/>
              </w:rPr>
              <w:t xml:space="preserve"> </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CC765C" w14:textId="77777777" w:rsidR="006D4426" w:rsidRPr="006D4426" w:rsidRDefault="006D4426" w:rsidP="007F5FE3">
            <w:pPr>
              <w:autoSpaceDE w:val="0"/>
              <w:autoSpaceDN w:val="0"/>
              <w:adjustRightInd w:val="0"/>
              <w:jc w:val="center"/>
              <w:rPr>
                <w:rFonts w:ascii="Tahoma" w:hAnsi="Tahoma"/>
              </w:rPr>
            </w:pP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E54B76" w14:textId="77777777" w:rsidR="006D4426" w:rsidRPr="006D4426" w:rsidRDefault="006D4426" w:rsidP="007F5FE3">
            <w:pPr>
              <w:autoSpaceDE w:val="0"/>
              <w:autoSpaceDN w:val="0"/>
              <w:adjustRightInd w:val="0"/>
              <w:jc w:val="center"/>
              <w:rPr>
                <w:rFonts w:ascii="Tahoma" w:hAnsi="Tahoma"/>
              </w:rPr>
            </w:pP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8CD5DE" w14:textId="77777777" w:rsidR="006D4426" w:rsidRPr="006D4426" w:rsidRDefault="006D4426" w:rsidP="007F5FE3">
            <w:pPr>
              <w:autoSpaceDE w:val="0"/>
              <w:autoSpaceDN w:val="0"/>
              <w:adjustRightInd w:val="0"/>
              <w:jc w:val="center"/>
              <w:rPr>
                <w:rFonts w:ascii="Tahoma" w:hAnsi="Tahoma"/>
              </w:rPr>
            </w:pP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F583FC" w14:textId="36B374C0" w:rsidR="006D4426" w:rsidRPr="006D4426" w:rsidRDefault="006D4426" w:rsidP="001E178E">
            <w:pPr>
              <w:autoSpaceDE w:val="0"/>
              <w:autoSpaceDN w:val="0"/>
              <w:adjustRightInd w:val="0"/>
              <w:spacing w:line="288" w:lineRule="auto"/>
              <w:textAlignment w:val="center"/>
              <w:rPr>
                <w:rFonts w:ascii="Times New Roman" w:hAnsi="Times New Roman" w:cs="Times New Roman"/>
                <w:color w:val="000000"/>
              </w:rPr>
            </w:pPr>
          </w:p>
        </w:tc>
      </w:tr>
      <w:tr w:rsidR="006D4426" w:rsidRPr="006D4426" w14:paraId="3C97BD0C"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78C076"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Inn</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D7C2D35"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FDF28E3"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30761E"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3014B8" w14:textId="77777777" w:rsidR="006D4426" w:rsidRPr="006D4426" w:rsidRDefault="006D4426" w:rsidP="006D4426">
            <w:pPr>
              <w:autoSpaceDE w:val="0"/>
              <w:autoSpaceDN w:val="0"/>
              <w:adjustRightInd w:val="0"/>
              <w:rPr>
                <w:rFonts w:ascii="Tahoma" w:hAnsi="Tahoma"/>
              </w:rPr>
            </w:pPr>
          </w:p>
        </w:tc>
      </w:tr>
      <w:tr w:rsidR="006D4426" w:rsidRPr="006D4426" w14:paraId="697C52D2"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43C45E9" w14:textId="025D6958" w:rsidR="006D4426" w:rsidRPr="006D4426" w:rsidRDefault="006D4426" w:rsidP="007F5FE3">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Hotel</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752B93D" w14:textId="71A8B5E4" w:rsidR="006D4426" w:rsidRPr="006D4426" w:rsidRDefault="007F5FE3" w:rsidP="007F5FE3">
            <w:pPr>
              <w:autoSpaceDE w:val="0"/>
              <w:autoSpaceDN w:val="0"/>
              <w:adjustRightInd w:val="0"/>
              <w:spacing w:line="288" w:lineRule="auto"/>
              <w:jc w:val="center"/>
              <w:textAlignment w:val="center"/>
              <w:rPr>
                <w:rFonts w:ascii="Times New Roman" w:hAnsi="Times New Roman" w:cs="Times New Roman"/>
                <w:color w:val="000000"/>
              </w:rPr>
            </w:pPr>
            <w:r>
              <w:rPr>
                <w:rFonts w:ascii="Myriad Pro" w:hAnsi="Myriad Pro" w:cs="Myriad Pro"/>
                <w:color w:val="000000"/>
                <w:sz w:val="16"/>
                <w:szCs w:val="16"/>
              </w:rPr>
              <w:t>S</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991879"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4CC674" w14:textId="2CC0BBF0" w:rsidR="006D4426" w:rsidRPr="006D4426" w:rsidRDefault="007F5FE3" w:rsidP="007F5FE3">
            <w:pPr>
              <w:autoSpaceDE w:val="0"/>
              <w:autoSpaceDN w:val="0"/>
              <w:adjustRightInd w:val="0"/>
              <w:spacing w:line="288" w:lineRule="auto"/>
              <w:jc w:val="center"/>
              <w:textAlignment w:val="center"/>
              <w:rPr>
                <w:rFonts w:ascii="Times New Roman" w:hAnsi="Times New Roman" w:cs="Times New Roman"/>
                <w:color w:val="000000"/>
              </w:rPr>
            </w:pPr>
            <w:r>
              <w:rPr>
                <w:rFonts w:ascii="Times New Roman" w:hAnsi="Times New Roman" w:cs="Times New Roman"/>
                <w:color w:val="000000"/>
              </w:rPr>
              <w:t>-</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662A95" w14:textId="77777777" w:rsidR="006D4426" w:rsidRPr="006D4426" w:rsidRDefault="006D4426" w:rsidP="006D4426">
            <w:pPr>
              <w:autoSpaceDE w:val="0"/>
              <w:autoSpaceDN w:val="0"/>
              <w:adjustRightInd w:val="0"/>
              <w:rPr>
                <w:rFonts w:ascii="Tahoma" w:hAnsi="Tahoma"/>
              </w:rPr>
            </w:pPr>
          </w:p>
        </w:tc>
      </w:tr>
      <w:tr w:rsidR="007F5FE3" w:rsidRPr="006D4426" w14:paraId="4FFB75DB"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E4DFE5" w14:textId="7CE540DA" w:rsidR="007F5FE3" w:rsidRPr="006D4426" w:rsidRDefault="007F5FE3" w:rsidP="006D4426">
            <w:pPr>
              <w:autoSpaceDE w:val="0"/>
              <w:autoSpaceDN w:val="0"/>
              <w:adjustRightInd w:val="0"/>
              <w:spacing w:line="288" w:lineRule="auto"/>
              <w:textAlignment w:val="center"/>
              <w:rPr>
                <w:rFonts w:ascii="Myriad Pro" w:hAnsi="Myriad Pro" w:cs="Myriad Pro"/>
                <w:color w:val="000000"/>
                <w:sz w:val="16"/>
                <w:szCs w:val="16"/>
              </w:rPr>
            </w:pPr>
            <w:r>
              <w:rPr>
                <w:rFonts w:ascii="Myriad Pro" w:hAnsi="Myriad Pro" w:cs="Myriad Pro"/>
                <w:color w:val="000000"/>
                <w:sz w:val="16"/>
                <w:szCs w:val="16"/>
              </w:rPr>
              <w:t>Motel</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6E3C6A" w14:textId="7056CF7B" w:rsidR="007F5FE3" w:rsidRPr="006D4426" w:rsidRDefault="007F5FE3" w:rsidP="007F5FE3">
            <w:pPr>
              <w:autoSpaceDE w:val="0"/>
              <w:autoSpaceDN w:val="0"/>
              <w:adjustRightInd w:val="0"/>
              <w:spacing w:line="288" w:lineRule="auto"/>
              <w:jc w:val="center"/>
              <w:textAlignment w:val="center"/>
              <w:rPr>
                <w:rFonts w:ascii="Myriad Pro" w:hAnsi="Myriad Pro" w:cs="Myriad Pro"/>
                <w:color w:val="000000"/>
                <w:sz w:val="16"/>
                <w:szCs w:val="16"/>
              </w:rPr>
            </w:pPr>
            <w:r>
              <w:rPr>
                <w:rFonts w:ascii="Myriad Pro" w:hAnsi="Myriad Pro" w:cs="Myriad Pro"/>
                <w:color w:val="000000"/>
                <w:sz w:val="16"/>
                <w:szCs w:val="16"/>
              </w:rPr>
              <w:t>-</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10A1BF" w14:textId="4D629200" w:rsidR="007F5FE3" w:rsidRPr="006D4426" w:rsidRDefault="007F5FE3" w:rsidP="007F5FE3">
            <w:pPr>
              <w:autoSpaceDE w:val="0"/>
              <w:autoSpaceDN w:val="0"/>
              <w:adjustRightInd w:val="0"/>
              <w:spacing w:line="288" w:lineRule="auto"/>
              <w:jc w:val="center"/>
              <w:textAlignment w:val="center"/>
              <w:rPr>
                <w:rFonts w:ascii="Myriad Pro" w:hAnsi="Myriad Pro" w:cs="Myriad Pro"/>
                <w:color w:val="000000"/>
                <w:sz w:val="16"/>
                <w:szCs w:val="16"/>
              </w:rPr>
            </w:pPr>
            <w:r>
              <w:rPr>
                <w:rFonts w:ascii="Myriad Pro" w:hAnsi="Myriad Pro" w:cs="Myriad Pro"/>
                <w:color w:val="000000"/>
                <w:sz w:val="16"/>
                <w:szCs w:val="16"/>
              </w:rPr>
              <w:t>-</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1A0450" w14:textId="5987EEA1" w:rsidR="007F5FE3" w:rsidRPr="006D4426" w:rsidRDefault="007F5FE3" w:rsidP="007F5FE3">
            <w:pPr>
              <w:autoSpaceDE w:val="0"/>
              <w:autoSpaceDN w:val="0"/>
              <w:adjustRightInd w:val="0"/>
              <w:spacing w:line="288" w:lineRule="auto"/>
              <w:jc w:val="center"/>
              <w:textAlignment w:val="center"/>
              <w:rPr>
                <w:rFonts w:ascii="Myriad Pro" w:hAnsi="Myriad Pro" w:cs="Myriad Pro"/>
                <w:color w:val="000000"/>
                <w:sz w:val="16"/>
                <w:szCs w:val="16"/>
              </w:rPr>
            </w:pPr>
            <w:r>
              <w:rPr>
                <w:rFonts w:ascii="Myriad Pro" w:hAnsi="Myriad Pro" w:cs="Myriad Pro"/>
                <w:color w:val="000000"/>
                <w:sz w:val="16"/>
                <w:szCs w:val="16"/>
              </w:rPr>
              <w:t>-</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24486F" w14:textId="77777777" w:rsidR="007F5FE3" w:rsidRPr="006D4426" w:rsidRDefault="007F5FE3" w:rsidP="006D4426">
            <w:pPr>
              <w:autoSpaceDE w:val="0"/>
              <w:autoSpaceDN w:val="0"/>
              <w:adjustRightInd w:val="0"/>
              <w:rPr>
                <w:rFonts w:ascii="Tahoma" w:hAnsi="Tahoma"/>
              </w:rPr>
            </w:pPr>
          </w:p>
        </w:tc>
      </w:tr>
      <w:tr w:rsidR="006D4426" w:rsidRPr="006D4426" w14:paraId="59437B74"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822112" w14:textId="2B5EA704" w:rsidR="006D4426" w:rsidRPr="00E20E4A" w:rsidRDefault="00E20E4A" w:rsidP="006D4426">
            <w:pPr>
              <w:autoSpaceDE w:val="0"/>
              <w:autoSpaceDN w:val="0"/>
              <w:adjustRightInd w:val="0"/>
              <w:spacing w:line="288" w:lineRule="auto"/>
              <w:textAlignment w:val="center"/>
              <w:rPr>
                <w:rFonts w:ascii="Times New Roman" w:hAnsi="Times New Roman" w:cs="Times New Roman"/>
                <w:color w:val="000000"/>
                <w:sz w:val="18"/>
                <w:szCs w:val="18"/>
              </w:rPr>
            </w:pPr>
            <w:r w:rsidRPr="00E20E4A">
              <w:rPr>
                <w:rFonts w:ascii="Myriad Pro" w:hAnsi="Myriad Pro" w:cs="Myriad Pro"/>
                <w:b/>
                <w:bCs/>
                <w:color w:val="000000"/>
                <w:sz w:val="18"/>
                <w:szCs w:val="18"/>
              </w:rPr>
              <w:t>PUBLIC AND QUASI PUBLIC USES</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3BA720" w14:textId="77777777" w:rsidR="006D4426" w:rsidRPr="006D4426" w:rsidRDefault="006D4426" w:rsidP="007F5FE3">
            <w:pPr>
              <w:autoSpaceDE w:val="0"/>
              <w:autoSpaceDN w:val="0"/>
              <w:adjustRightInd w:val="0"/>
              <w:jc w:val="center"/>
              <w:rPr>
                <w:rFonts w:ascii="Tahoma" w:hAnsi="Tahoma"/>
              </w:rPr>
            </w:pP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874C92" w14:textId="77777777" w:rsidR="006D4426" w:rsidRPr="006D4426" w:rsidRDefault="006D4426" w:rsidP="007F5FE3">
            <w:pPr>
              <w:autoSpaceDE w:val="0"/>
              <w:autoSpaceDN w:val="0"/>
              <w:adjustRightInd w:val="0"/>
              <w:jc w:val="center"/>
              <w:rPr>
                <w:rFonts w:ascii="Tahoma" w:hAnsi="Tahoma"/>
              </w:rPr>
            </w:pP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913DA0" w14:textId="77777777" w:rsidR="006D4426" w:rsidRPr="006D4426" w:rsidRDefault="006D4426" w:rsidP="007F5FE3">
            <w:pPr>
              <w:autoSpaceDE w:val="0"/>
              <w:autoSpaceDN w:val="0"/>
              <w:adjustRightInd w:val="0"/>
              <w:jc w:val="center"/>
              <w:rPr>
                <w:rFonts w:ascii="Tahoma" w:hAnsi="Tahoma"/>
              </w:rPr>
            </w:pP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F612FD" w14:textId="327D640D" w:rsidR="006D4426" w:rsidRPr="006D4426" w:rsidRDefault="006D4426" w:rsidP="000F2EE0">
            <w:pPr>
              <w:autoSpaceDE w:val="0"/>
              <w:autoSpaceDN w:val="0"/>
              <w:adjustRightInd w:val="0"/>
              <w:rPr>
                <w:rFonts w:ascii="Tahoma" w:hAnsi="Tahoma"/>
              </w:rPr>
            </w:pPr>
          </w:p>
        </w:tc>
      </w:tr>
      <w:tr w:rsidR="006D4426" w:rsidRPr="006D4426" w14:paraId="0729C133"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E4019D"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Church or other religious purposes</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1E89CD"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9945EF"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1C87BC"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90340E" w14:textId="77777777" w:rsidR="006D4426" w:rsidRPr="006D4426" w:rsidRDefault="006D4426" w:rsidP="006D4426">
            <w:pPr>
              <w:autoSpaceDE w:val="0"/>
              <w:autoSpaceDN w:val="0"/>
              <w:adjustRightInd w:val="0"/>
              <w:rPr>
                <w:rFonts w:ascii="Tahoma" w:hAnsi="Tahoma"/>
              </w:rPr>
            </w:pPr>
          </w:p>
        </w:tc>
      </w:tr>
      <w:tr w:rsidR="006D4426" w:rsidRPr="006D4426" w14:paraId="7528E898"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E57946"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Educational Use, non-profit</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6A51A9"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CBBB6E"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E2282D"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2C2F8B" w14:textId="77777777" w:rsidR="006D4426" w:rsidRPr="006D4426" w:rsidRDefault="006D4426" w:rsidP="006D4426">
            <w:pPr>
              <w:autoSpaceDE w:val="0"/>
              <w:autoSpaceDN w:val="0"/>
              <w:adjustRightInd w:val="0"/>
              <w:rPr>
                <w:rFonts w:ascii="Tahoma" w:hAnsi="Tahoma"/>
              </w:rPr>
            </w:pPr>
          </w:p>
        </w:tc>
      </w:tr>
      <w:tr w:rsidR="006D4426" w:rsidRPr="006D4426" w14:paraId="711234DA"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D700E39"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Essential Services facility</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DE760E"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S</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63A64B"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S</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EF4F5C"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S</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C4342B" w14:textId="77777777" w:rsidR="006D4426" w:rsidRPr="006D4426" w:rsidRDefault="006D4426" w:rsidP="006D4426">
            <w:pPr>
              <w:autoSpaceDE w:val="0"/>
              <w:autoSpaceDN w:val="0"/>
              <w:adjustRightInd w:val="0"/>
              <w:rPr>
                <w:rFonts w:ascii="Tahoma" w:hAnsi="Tahoma"/>
              </w:rPr>
            </w:pPr>
          </w:p>
        </w:tc>
      </w:tr>
      <w:tr w:rsidR="006D4426" w:rsidRPr="006D4426" w14:paraId="588F44A0"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828A3A"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Municipal Use</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FDB6CD"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5AA73F"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4CEEE62"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9BFEEC" w14:textId="77777777" w:rsidR="006D4426" w:rsidRPr="006D4426" w:rsidRDefault="006D4426" w:rsidP="006D4426">
            <w:pPr>
              <w:autoSpaceDE w:val="0"/>
              <w:autoSpaceDN w:val="0"/>
              <w:adjustRightInd w:val="0"/>
              <w:rPr>
                <w:rFonts w:ascii="Tahoma" w:hAnsi="Tahoma"/>
              </w:rPr>
            </w:pPr>
          </w:p>
        </w:tc>
      </w:tr>
      <w:tr w:rsidR="006D4426" w:rsidRPr="006D4426" w14:paraId="4809678F" w14:textId="77777777" w:rsidTr="00BF5521">
        <w:trPr>
          <w:trHeight w:val="282"/>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48A45E"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 xml:space="preserve">Public library or museum </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D65AD9"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683995"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S</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75E19F"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5D5817" w14:textId="77777777" w:rsidR="006D4426" w:rsidRPr="006D4426" w:rsidRDefault="006D4426" w:rsidP="006D4426">
            <w:pPr>
              <w:autoSpaceDE w:val="0"/>
              <w:autoSpaceDN w:val="0"/>
              <w:adjustRightInd w:val="0"/>
              <w:rPr>
                <w:rFonts w:ascii="Tahoma" w:hAnsi="Tahoma"/>
              </w:rPr>
            </w:pPr>
          </w:p>
        </w:tc>
      </w:tr>
      <w:tr w:rsidR="006D4426" w:rsidRPr="006D4426" w14:paraId="38C5DCF0"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D6C6DF"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Nursing Home</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981E65" w14:textId="2DC9F75D" w:rsidR="006D4426" w:rsidRPr="006D4426" w:rsidRDefault="007F5FE3" w:rsidP="007F5FE3">
            <w:pPr>
              <w:autoSpaceDE w:val="0"/>
              <w:autoSpaceDN w:val="0"/>
              <w:adjustRightInd w:val="0"/>
              <w:spacing w:line="288" w:lineRule="auto"/>
              <w:jc w:val="center"/>
              <w:textAlignment w:val="center"/>
              <w:rPr>
                <w:rFonts w:ascii="Times New Roman" w:hAnsi="Times New Roman" w:cs="Times New Roman"/>
                <w:color w:val="000000"/>
              </w:rPr>
            </w:pPr>
            <w:r>
              <w:rPr>
                <w:rFonts w:ascii="Times New Roman" w:hAnsi="Times New Roman" w:cs="Times New Roman"/>
                <w:color w:val="000000"/>
              </w:rPr>
              <w:t>-</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D2EA2D"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S</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6E7FE3" w14:textId="54FEC444" w:rsidR="006D4426" w:rsidRPr="006D4426" w:rsidRDefault="007F5FE3"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S</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2D0280" w14:textId="77777777" w:rsidR="006D4426" w:rsidRPr="006D4426" w:rsidRDefault="006D4426" w:rsidP="006D4426">
            <w:pPr>
              <w:autoSpaceDE w:val="0"/>
              <w:autoSpaceDN w:val="0"/>
              <w:adjustRightInd w:val="0"/>
              <w:rPr>
                <w:rFonts w:ascii="Tahoma" w:hAnsi="Tahoma"/>
              </w:rPr>
            </w:pPr>
          </w:p>
        </w:tc>
      </w:tr>
      <w:tr w:rsidR="006D4426" w:rsidRPr="006D4426" w14:paraId="6ECFAF62"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B9C785"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Assisted Living Facility</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27F51D" w14:textId="4198EE5B" w:rsidR="006D4426" w:rsidRPr="006D4426" w:rsidRDefault="007F5FE3" w:rsidP="007F5FE3">
            <w:pPr>
              <w:autoSpaceDE w:val="0"/>
              <w:autoSpaceDN w:val="0"/>
              <w:adjustRightInd w:val="0"/>
              <w:spacing w:line="288" w:lineRule="auto"/>
              <w:jc w:val="center"/>
              <w:textAlignment w:val="center"/>
              <w:rPr>
                <w:rFonts w:ascii="Times New Roman" w:hAnsi="Times New Roman" w:cs="Times New Roman"/>
                <w:color w:val="000000"/>
              </w:rPr>
            </w:pPr>
            <w:r>
              <w:rPr>
                <w:rFonts w:ascii="Myriad Pro" w:hAnsi="Myriad Pro" w:cs="Myriad Pro"/>
                <w:color w:val="000000"/>
                <w:sz w:val="16"/>
                <w:szCs w:val="16"/>
              </w:rPr>
              <w:t>-</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F30B11"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S</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FC411F" w14:textId="6D4505D4" w:rsidR="006D4426" w:rsidRPr="006D4426" w:rsidRDefault="007F5FE3"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S</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5B3A12" w14:textId="77777777" w:rsidR="006D4426" w:rsidRPr="006D4426" w:rsidRDefault="006D4426" w:rsidP="006D4426">
            <w:pPr>
              <w:autoSpaceDE w:val="0"/>
              <w:autoSpaceDN w:val="0"/>
              <w:adjustRightInd w:val="0"/>
              <w:rPr>
                <w:rFonts w:ascii="Tahoma" w:hAnsi="Tahoma"/>
              </w:rPr>
            </w:pPr>
          </w:p>
        </w:tc>
      </w:tr>
      <w:tr w:rsidR="006D4426" w:rsidRPr="006D4426" w14:paraId="6D348A26"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88438E" w14:textId="340189ED" w:rsidR="006D4426" w:rsidRPr="00E20E4A" w:rsidRDefault="00E20E4A" w:rsidP="00E20E4A">
            <w:pPr>
              <w:autoSpaceDE w:val="0"/>
              <w:autoSpaceDN w:val="0"/>
              <w:adjustRightInd w:val="0"/>
              <w:spacing w:line="288" w:lineRule="auto"/>
              <w:textAlignment w:val="center"/>
              <w:rPr>
                <w:rFonts w:ascii="Times New Roman" w:hAnsi="Times New Roman" w:cs="Times New Roman"/>
                <w:color w:val="000000"/>
                <w:sz w:val="18"/>
                <w:szCs w:val="18"/>
              </w:rPr>
            </w:pPr>
            <w:r w:rsidRPr="00E20E4A">
              <w:rPr>
                <w:rFonts w:ascii="Myriad Pro" w:hAnsi="Myriad Pro" w:cs="Myriad Pro"/>
                <w:b/>
                <w:bCs/>
                <w:color w:val="000000"/>
                <w:sz w:val="18"/>
                <w:szCs w:val="18"/>
              </w:rPr>
              <w:t>RETAIL BUSINESS AND CONSUMER SERVICE USES</w:t>
            </w:r>
            <w:r w:rsidR="006D4426" w:rsidRPr="00E20E4A">
              <w:rPr>
                <w:rFonts w:ascii="Myriad Pro" w:hAnsi="Myriad Pro" w:cs="Myriad Pro"/>
                <w:b/>
                <w:bCs/>
                <w:color w:val="000000"/>
                <w:sz w:val="18"/>
                <w:szCs w:val="18"/>
              </w:rPr>
              <w:t xml:space="preserve"> </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946949" w14:textId="77777777" w:rsidR="006D4426" w:rsidRPr="006D4426" w:rsidRDefault="006D4426" w:rsidP="007F5FE3">
            <w:pPr>
              <w:autoSpaceDE w:val="0"/>
              <w:autoSpaceDN w:val="0"/>
              <w:adjustRightInd w:val="0"/>
              <w:jc w:val="center"/>
              <w:rPr>
                <w:rFonts w:ascii="Tahoma" w:hAnsi="Tahoma"/>
              </w:rPr>
            </w:pP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981965" w14:textId="77777777" w:rsidR="006D4426" w:rsidRPr="006D4426" w:rsidRDefault="006D4426" w:rsidP="007F5FE3">
            <w:pPr>
              <w:autoSpaceDE w:val="0"/>
              <w:autoSpaceDN w:val="0"/>
              <w:adjustRightInd w:val="0"/>
              <w:jc w:val="center"/>
              <w:rPr>
                <w:rFonts w:ascii="Tahoma" w:hAnsi="Tahoma"/>
              </w:rPr>
            </w:pP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413058C" w14:textId="77777777" w:rsidR="006D4426" w:rsidRPr="006D4426" w:rsidRDefault="006D4426" w:rsidP="007F5FE3">
            <w:pPr>
              <w:autoSpaceDE w:val="0"/>
              <w:autoSpaceDN w:val="0"/>
              <w:adjustRightInd w:val="0"/>
              <w:jc w:val="center"/>
              <w:rPr>
                <w:rFonts w:ascii="Tahoma" w:hAnsi="Tahoma"/>
              </w:rPr>
            </w:pP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C874C5" w14:textId="650C3009"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p>
        </w:tc>
      </w:tr>
      <w:tr w:rsidR="006D4426" w:rsidRPr="006D4426" w14:paraId="6B0BEB4D"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A4B2D1"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Art Gallery</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6CBBB1"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693EE1"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9E25D1"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41D81DE" w14:textId="77777777" w:rsidR="006D4426" w:rsidRPr="006D4426" w:rsidRDefault="006D4426" w:rsidP="006D4426">
            <w:pPr>
              <w:autoSpaceDE w:val="0"/>
              <w:autoSpaceDN w:val="0"/>
              <w:adjustRightInd w:val="0"/>
              <w:rPr>
                <w:rFonts w:ascii="Tahoma" w:hAnsi="Tahoma"/>
              </w:rPr>
            </w:pPr>
          </w:p>
        </w:tc>
      </w:tr>
      <w:tr w:rsidR="00E20C74" w:rsidRPr="006D4426" w14:paraId="5478FD87"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B8F7BB" w14:textId="77777777" w:rsidR="00E20C74" w:rsidRPr="006D4426" w:rsidRDefault="00E20C74" w:rsidP="00E20C74">
            <w:pPr>
              <w:autoSpaceDE w:val="0"/>
              <w:autoSpaceDN w:val="0"/>
              <w:adjustRightInd w:val="0"/>
              <w:spacing w:line="288" w:lineRule="auto"/>
              <w:textAlignment w:val="center"/>
              <w:rPr>
                <w:rFonts w:ascii="Myriad Pro" w:hAnsi="Myriad Pro" w:cs="Myriad Pro"/>
                <w:color w:val="000000"/>
                <w:sz w:val="16"/>
                <w:szCs w:val="16"/>
              </w:rPr>
            </w:pP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04C780" w14:textId="42E8FC2C" w:rsidR="00E20C74" w:rsidRPr="006D4426" w:rsidRDefault="00E20C74" w:rsidP="00E20C74">
            <w:pPr>
              <w:autoSpaceDE w:val="0"/>
              <w:autoSpaceDN w:val="0"/>
              <w:adjustRightInd w:val="0"/>
              <w:spacing w:line="288" w:lineRule="auto"/>
              <w:jc w:val="center"/>
              <w:textAlignment w:val="center"/>
              <w:rPr>
                <w:rFonts w:ascii="Myriad Pro" w:hAnsi="Myriad Pro" w:cs="Myriad Pro"/>
                <w:color w:val="000000"/>
                <w:sz w:val="16"/>
                <w:szCs w:val="16"/>
              </w:rPr>
            </w:pPr>
            <w:r>
              <w:rPr>
                <w:rFonts w:ascii="Myriad Pro" w:hAnsi="Myriad Pro" w:cs="Myriad Pro"/>
                <w:b/>
                <w:bCs/>
                <w:color w:val="000000"/>
                <w:sz w:val="16"/>
                <w:szCs w:val="16"/>
              </w:rPr>
              <w:t>EH-V</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668266" w14:textId="7F1F0E61" w:rsidR="00E20C74" w:rsidRPr="006D4426" w:rsidRDefault="00E20C74" w:rsidP="00E20C74">
            <w:pPr>
              <w:autoSpaceDE w:val="0"/>
              <w:autoSpaceDN w:val="0"/>
              <w:adjustRightInd w:val="0"/>
              <w:spacing w:line="288" w:lineRule="auto"/>
              <w:jc w:val="center"/>
              <w:textAlignment w:val="center"/>
              <w:rPr>
                <w:rFonts w:ascii="Myriad Pro" w:hAnsi="Myriad Pro" w:cs="Myriad Pro"/>
                <w:color w:val="000000"/>
                <w:sz w:val="16"/>
                <w:szCs w:val="16"/>
              </w:rPr>
            </w:pPr>
            <w:r>
              <w:rPr>
                <w:rFonts w:ascii="Myriad Pro" w:hAnsi="Myriad Pro" w:cs="Myriad Pro"/>
                <w:b/>
                <w:bCs/>
                <w:color w:val="000000"/>
                <w:sz w:val="16"/>
                <w:szCs w:val="16"/>
              </w:rPr>
              <w:t>EH-N</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A53123" w14:textId="65779CBE" w:rsidR="00E20C74" w:rsidRPr="006D4426" w:rsidRDefault="00E20C74" w:rsidP="00E20C74">
            <w:pPr>
              <w:autoSpaceDE w:val="0"/>
              <w:autoSpaceDN w:val="0"/>
              <w:adjustRightInd w:val="0"/>
              <w:spacing w:line="288" w:lineRule="auto"/>
              <w:jc w:val="center"/>
              <w:textAlignment w:val="center"/>
              <w:rPr>
                <w:rFonts w:ascii="Myriad Pro" w:hAnsi="Myriad Pro" w:cs="Myriad Pro"/>
                <w:color w:val="000000"/>
                <w:sz w:val="16"/>
                <w:szCs w:val="16"/>
              </w:rPr>
            </w:pPr>
            <w:r>
              <w:rPr>
                <w:rFonts w:ascii="Myriad Pro" w:hAnsi="Myriad Pro" w:cs="Myriad Pro"/>
                <w:b/>
                <w:bCs/>
                <w:color w:val="000000"/>
                <w:sz w:val="16"/>
                <w:szCs w:val="16"/>
              </w:rPr>
              <w:t>EH-C</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C5ADA64" w14:textId="38C50874" w:rsidR="00E20C74" w:rsidRPr="006D4426" w:rsidRDefault="00E20C74" w:rsidP="00E20C74">
            <w:pPr>
              <w:autoSpaceDE w:val="0"/>
              <w:autoSpaceDN w:val="0"/>
              <w:adjustRightInd w:val="0"/>
              <w:rPr>
                <w:rFonts w:ascii="Tahoma" w:hAnsi="Tahoma"/>
              </w:rPr>
            </w:pPr>
            <w:r w:rsidRPr="006D4426">
              <w:rPr>
                <w:rFonts w:ascii="Myriad Pro" w:hAnsi="Myriad Pro" w:cs="Myriad Pro"/>
                <w:b/>
                <w:bCs/>
                <w:color w:val="000000"/>
                <w:sz w:val="16"/>
                <w:szCs w:val="16"/>
              </w:rPr>
              <w:t>Functional Standards</w:t>
            </w:r>
          </w:p>
        </w:tc>
      </w:tr>
      <w:tr w:rsidR="006D4426" w:rsidRPr="006D4426" w14:paraId="5404B4D4"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4ED804"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Artisan Studio</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C1F2C9"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58BE0FD"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4306D5"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69C057" w14:textId="77777777" w:rsidR="006D4426" w:rsidRPr="006D4426" w:rsidRDefault="006D4426" w:rsidP="006D4426">
            <w:pPr>
              <w:autoSpaceDE w:val="0"/>
              <w:autoSpaceDN w:val="0"/>
              <w:adjustRightInd w:val="0"/>
              <w:rPr>
                <w:rFonts w:ascii="Tahoma" w:hAnsi="Tahoma"/>
              </w:rPr>
            </w:pPr>
          </w:p>
        </w:tc>
      </w:tr>
      <w:tr w:rsidR="006D4426" w:rsidRPr="006D4426" w14:paraId="44BDFE7D"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9A1716"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Auto Sales</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747A50"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85284D"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67F89F" w14:textId="36059490" w:rsidR="006D4426" w:rsidRPr="006D4426" w:rsidRDefault="000A36DE"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B9E61F" w14:textId="77777777" w:rsidR="006D4426" w:rsidRPr="006D4426" w:rsidRDefault="006D4426" w:rsidP="006D4426">
            <w:pPr>
              <w:autoSpaceDE w:val="0"/>
              <w:autoSpaceDN w:val="0"/>
              <w:adjustRightInd w:val="0"/>
              <w:rPr>
                <w:rFonts w:ascii="Tahoma" w:hAnsi="Tahoma"/>
              </w:rPr>
            </w:pPr>
          </w:p>
        </w:tc>
      </w:tr>
      <w:tr w:rsidR="006D4426" w:rsidRPr="006D4426" w14:paraId="12BB11AB"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D8E956"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Educational Use, for profit</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7C5F9B" w14:textId="04211B4A" w:rsidR="006D4426" w:rsidRPr="006D4426" w:rsidRDefault="000A36DE" w:rsidP="007F5FE3">
            <w:pPr>
              <w:autoSpaceDE w:val="0"/>
              <w:autoSpaceDN w:val="0"/>
              <w:adjustRightInd w:val="0"/>
              <w:spacing w:line="288" w:lineRule="auto"/>
              <w:jc w:val="center"/>
              <w:textAlignment w:val="center"/>
              <w:rPr>
                <w:rFonts w:ascii="Times New Roman" w:hAnsi="Times New Roman" w:cs="Times New Roman"/>
                <w:color w:val="000000"/>
              </w:rPr>
            </w:pPr>
            <w:r>
              <w:rPr>
                <w:rFonts w:ascii="Myriad Pro" w:hAnsi="Myriad Pro" w:cs="Myriad Pro"/>
                <w:color w:val="000000"/>
                <w:sz w:val="16"/>
                <w:szCs w:val="16"/>
              </w:rPr>
              <w:t>S</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6CB592"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S</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7E69F8"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B43751" w14:textId="77777777" w:rsidR="006D4426" w:rsidRPr="006D4426" w:rsidRDefault="006D4426" w:rsidP="006D4426">
            <w:pPr>
              <w:autoSpaceDE w:val="0"/>
              <w:autoSpaceDN w:val="0"/>
              <w:adjustRightInd w:val="0"/>
              <w:rPr>
                <w:rFonts w:ascii="Tahoma" w:hAnsi="Tahoma"/>
              </w:rPr>
            </w:pPr>
          </w:p>
        </w:tc>
      </w:tr>
      <w:tr w:rsidR="006D4426" w:rsidRPr="006D4426" w14:paraId="22678123"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A18EAF"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Medical clinic, medical office</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EBA6F1"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703D72" w14:textId="06A29AA9" w:rsidR="006D4426" w:rsidRPr="006D4426" w:rsidRDefault="009604C3" w:rsidP="007F5FE3">
            <w:pPr>
              <w:autoSpaceDE w:val="0"/>
              <w:autoSpaceDN w:val="0"/>
              <w:adjustRightInd w:val="0"/>
              <w:spacing w:line="288" w:lineRule="auto"/>
              <w:jc w:val="center"/>
              <w:textAlignment w:val="center"/>
              <w:rPr>
                <w:rFonts w:ascii="Times New Roman" w:hAnsi="Times New Roman" w:cs="Times New Roman"/>
                <w:color w:val="000000"/>
              </w:rPr>
            </w:pPr>
            <w:r>
              <w:rPr>
                <w:rFonts w:ascii="Myriad Pro" w:hAnsi="Myriad Pro" w:cs="Myriad Pro"/>
                <w:color w:val="000000"/>
                <w:sz w:val="16"/>
                <w:szCs w:val="16"/>
              </w:rPr>
              <w:t>P</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F22CB5"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AA03FA" w14:textId="1F9BB4CB" w:rsidR="006D4426" w:rsidRPr="006D4426" w:rsidRDefault="00BC1B9B" w:rsidP="006D4426">
            <w:pPr>
              <w:autoSpaceDE w:val="0"/>
              <w:autoSpaceDN w:val="0"/>
              <w:adjustRightInd w:val="0"/>
              <w:rPr>
                <w:rFonts w:ascii="Tahoma" w:hAnsi="Tahoma"/>
              </w:rPr>
            </w:pPr>
            <w:r w:rsidRPr="006D4426">
              <w:rPr>
                <w:rFonts w:ascii="Myriad Pro" w:hAnsi="Myriad Pro" w:cs="Myriad Pro"/>
                <w:color w:val="000000"/>
                <w:sz w:val="16"/>
                <w:szCs w:val="16"/>
              </w:rPr>
              <w:t xml:space="preserve">Office use is not permitted on street level in </w:t>
            </w:r>
            <w:r>
              <w:rPr>
                <w:rFonts w:ascii="Myriad Pro" w:hAnsi="Myriad Pro" w:cs="Myriad Pro"/>
                <w:color w:val="000000"/>
                <w:sz w:val="16"/>
                <w:szCs w:val="16"/>
              </w:rPr>
              <w:t>EH-V</w:t>
            </w:r>
            <w:r w:rsidRPr="006D4426">
              <w:rPr>
                <w:rFonts w:ascii="Myriad Pro" w:hAnsi="Myriad Pro" w:cs="Myriad Pro"/>
                <w:color w:val="000000"/>
                <w:sz w:val="16"/>
                <w:szCs w:val="16"/>
              </w:rPr>
              <w:t xml:space="preserve"> unless it occupies less than 20% of the street frontage.</w:t>
            </w:r>
          </w:p>
        </w:tc>
      </w:tr>
      <w:tr w:rsidR="006D4426" w:rsidRPr="006D4426" w14:paraId="59864F51"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D1E42B"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Theater, indoor</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2B3843"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1A38E1"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050813"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138FF4" w14:textId="77777777" w:rsidR="006D4426" w:rsidRPr="006D4426" w:rsidRDefault="006D4426" w:rsidP="006D4426">
            <w:pPr>
              <w:autoSpaceDE w:val="0"/>
              <w:autoSpaceDN w:val="0"/>
              <w:adjustRightInd w:val="0"/>
              <w:rPr>
                <w:rFonts w:ascii="Tahoma" w:hAnsi="Tahoma"/>
              </w:rPr>
            </w:pPr>
          </w:p>
        </w:tc>
      </w:tr>
      <w:tr w:rsidR="006D4426" w:rsidRPr="006D4426" w14:paraId="779D992C"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D0C363"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Offices, professional, business, or consumer service</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E48430"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AFC308"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DA0072"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44FE1FE" w14:textId="09969FF2" w:rsidR="006D4426" w:rsidRPr="006D4426" w:rsidRDefault="006D4426" w:rsidP="001E178E">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 xml:space="preserve">Office use is not permitted on street level in </w:t>
            </w:r>
            <w:r w:rsidR="001E178E">
              <w:rPr>
                <w:rFonts w:ascii="Myriad Pro" w:hAnsi="Myriad Pro" w:cs="Myriad Pro"/>
                <w:color w:val="000000"/>
                <w:sz w:val="16"/>
                <w:szCs w:val="16"/>
              </w:rPr>
              <w:t>EH-V</w:t>
            </w:r>
            <w:r w:rsidRPr="006D4426">
              <w:rPr>
                <w:rFonts w:ascii="Myriad Pro" w:hAnsi="Myriad Pro" w:cs="Myriad Pro"/>
                <w:color w:val="000000"/>
                <w:sz w:val="16"/>
                <w:szCs w:val="16"/>
              </w:rPr>
              <w:t xml:space="preserve"> unless it occupies less than 20% of the street frontage.</w:t>
            </w:r>
          </w:p>
        </w:tc>
      </w:tr>
      <w:tr w:rsidR="006D4426" w:rsidRPr="006D4426" w14:paraId="76499D8C"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0A2D42"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Outside display for retail uses</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773BFB"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44E188"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S</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8CCD9D"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S</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B8C426" w14:textId="77777777" w:rsidR="006D4426" w:rsidRPr="006D4426" w:rsidRDefault="006D4426" w:rsidP="006D4426">
            <w:pPr>
              <w:autoSpaceDE w:val="0"/>
              <w:autoSpaceDN w:val="0"/>
              <w:adjustRightInd w:val="0"/>
              <w:rPr>
                <w:rFonts w:ascii="Tahoma" w:hAnsi="Tahoma"/>
              </w:rPr>
            </w:pPr>
          </w:p>
        </w:tc>
      </w:tr>
      <w:tr w:rsidR="006D4426" w:rsidRPr="006D4426" w14:paraId="5E4A69B8"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2E0976"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Personal service establishment</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E2DA23F"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B63570" w14:textId="18E36667" w:rsidR="006D4426" w:rsidRPr="006D4426" w:rsidRDefault="007F5FE3" w:rsidP="007F5FE3">
            <w:pPr>
              <w:autoSpaceDE w:val="0"/>
              <w:autoSpaceDN w:val="0"/>
              <w:adjustRightInd w:val="0"/>
              <w:spacing w:line="288" w:lineRule="auto"/>
              <w:jc w:val="center"/>
              <w:textAlignment w:val="center"/>
              <w:rPr>
                <w:rFonts w:ascii="Times New Roman" w:hAnsi="Times New Roman" w:cs="Times New Roman"/>
                <w:color w:val="000000"/>
              </w:rPr>
            </w:pPr>
            <w:r>
              <w:rPr>
                <w:rFonts w:ascii="Times New Roman" w:hAnsi="Times New Roman" w:cs="Times New Roman"/>
                <w:color w:val="000000"/>
              </w:rPr>
              <w:t>-</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2CD3DE"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6C8BEBF" w14:textId="3B11D1F5" w:rsidR="006D4426" w:rsidRPr="006D4426" w:rsidRDefault="00BC1B9B" w:rsidP="00BC1B9B">
            <w:pPr>
              <w:autoSpaceDE w:val="0"/>
              <w:autoSpaceDN w:val="0"/>
              <w:adjustRightInd w:val="0"/>
              <w:rPr>
                <w:rFonts w:ascii="Tahoma" w:hAnsi="Tahoma"/>
              </w:rPr>
            </w:pPr>
            <w:r>
              <w:rPr>
                <w:rFonts w:ascii="Myriad Pro" w:hAnsi="Myriad Pro" w:cs="Myriad Pro"/>
                <w:color w:val="000000"/>
                <w:sz w:val="16"/>
                <w:szCs w:val="16"/>
              </w:rPr>
              <w:t xml:space="preserve">See </w:t>
            </w:r>
            <w:r w:rsidR="007F5FE3">
              <w:rPr>
                <w:rFonts w:ascii="Myriad Pro" w:hAnsi="Myriad Pro" w:cs="Myriad Pro"/>
                <w:color w:val="000000"/>
                <w:sz w:val="16"/>
                <w:szCs w:val="16"/>
              </w:rPr>
              <w:t>Neighborhood Retail or Service</w:t>
            </w:r>
            <w:r>
              <w:rPr>
                <w:rFonts w:ascii="Myriad Pro" w:hAnsi="Myriad Pro" w:cs="Myriad Pro"/>
                <w:color w:val="000000"/>
                <w:sz w:val="16"/>
                <w:szCs w:val="16"/>
              </w:rPr>
              <w:t xml:space="preserve"> for</w:t>
            </w:r>
            <w:r w:rsidR="00E20E4A">
              <w:rPr>
                <w:rFonts w:ascii="Myriad Pro" w:hAnsi="Myriad Pro" w:cs="Myriad Pro"/>
                <w:color w:val="000000"/>
                <w:sz w:val="16"/>
                <w:szCs w:val="16"/>
              </w:rPr>
              <w:t xml:space="preserve"> the EH-N District.</w:t>
            </w:r>
          </w:p>
        </w:tc>
      </w:tr>
      <w:tr w:rsidR="006D4426" w:rsidRPr="006D4426" w14:paraId="3D572895"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7C6AADB"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Indoor recreation and amusement services</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958CCB"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471D8A"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S</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451026"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89538D" w14:textId="2A0621C7" w:rsidR="006D4426" w:rsidRPr="006D4426" w:rsidRDefault="00BC1B9B" w:rsidP="00BC1B9B">
            <w:pPr>
              <w:autoSpaceDE w:val="0"/>
              <w:autoSpaceDN w:val="0"/>
              <w:adjustRightInd w:val="0"/>
              <w:rPr>
                <w:rFonts w:ascii="Tahoma" w:hAnsi="Tahoma"/>
              </w:rPr>
            </w:pPr>
            <w:r>
              <w:rPr>
                <w:rFonts w:ascii="Myriad Pro" w:hAnsi="Myriad Pro" w:cs="Myriad Pro"/>
                <w:color w:val="000000"/>
                <w:sz w:val="16"/>
                <w:szCs w:val="16"/>
              </w:rPr>
              <w:t>Indoor recreation and amusement services are</w:t>
            </w:r>
            <w:r w:rsidRPr="006D4426">
              <w:rPr>
                <w:rFonts w:ascii="Myriad Pro" w:hAnsi="Myriad Pro" w:cs="Myriad Pro"/>
                <w:color w:val="000000"/>
                <w:sz w:val="16"/>
                <w:szCs w:val="16"/>
              </w:rPr>
              <w:t xml:space="preserve"> not permitted on street level in </w:t>
            </w:r>
            <w:r>
              <w:rPr>
                <w:rFonts w:ascii="Myriad Pro" w:hAnsi="Myriad Pro" w:cs="Myriad Pro"/>
                <w:color w:val="000000"/>
                <w:sz w:val="16"/>
                <w:szCs w:val="16"/>
              </w:rPr>
              <w:t>EH-V</w:t>
            </w:r>
            <w:r w:rsidRPr="006D4426">
              <w:rPr>
                <w:rFonts w:ascii="Myriad Pro" w:hAnsi="Myriad Pro" w:cs="Myriad Pro"/>
                <w:color w:val="000000"/>
                <w:sz w:val="16"/>
                <w:szCs w:val="16"/>
              </w:rPr>
              <w:t xml:space="preserve"> unless </w:t>
            </w:r>
            <w:r>
              <w:rPr>
                <w:rFonts w:ascii="Myriad Pro" w:hAnsi="Myriad Pro" w:cs="Myriad Pro"/>
                <w:color w:val="000000"/>
                <w:sz w:val="16"/>
                <w:szCs w:val="16"/>
              </w:rPr>
              <w:t>they</w:t>
            </w:r>
            <w:r w:rsidRPr="006D4426">
              <w:rPr>
                <w:rFonts w:ascii="Myriad Pro" w:hAnsi="Myriad Pro" w:cs="Myriad Pro"/>
                <w:color w:val="000000"/>
                <w:sz w:val="16"/>
                <w:szCs w:val="16"/>
              </w:rPr>
              <w:t xml:space="preserve"> occup</w:t>
            </w:r>
            <w:r>
              <w:rPr>
                <w:rFonts w:ascii="Myriad Pro" w:hAnsi="Myriad Pro" w:cs="Myriad Pro"/>
                <w:color w:val="000000"/>
                <w:sz w:val="16"/>
                <w:szCs w:val="16"/>
              </w:rPr>
              <w:t>y</w:t>
            </w:r>
            <w:r w:rsidRPr="006D4426">
              <w:rPr>
                <w:rFonts w:ascii="Myriad Pro" w:hAnsi="Myriad Pro" w:cs="Myriad Pro"/>
                <w:color w:val="000000"/>
                <w:sz w:val="16"/>
                <w:szCs w:val="16"/>
              </w:rPr>
              <w:t xml:space="preserve"> less than 20% of the street frontage.</w:t>
            </w:r>
          </w:p>
        </w:tc>
      </w:tr>
      <w:tr w:rsidR="006D4426" w:rsidRPr="006D4426" w14:paraId="3B5FA93F"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BCA63B"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Neighborhood Retail or Service</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4217EE"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9CA78F"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D4BEDD"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AAFAAD" w14:textId="77777777" w:rsidR="006D4426" w:rsidRPr="006D4426" w:rsidRDefault="006D4426" w:rsidP="006D4426">
            <w:pPr>
              <w:autoSpaceDE w:val="0"/>
              <w:autoSpaceDN w:val="0"/>
              <w:adjustRightInd w:val="0"/>
              <w:rPr>
                <w:rFonts w:ascii="Tahoma" w:hAnsi="Tahoma"/>
              </w:rPr>
            </w:pPr>
          </w:p>
        </w:tc>
      </w:tr>
      <w:tr w:rsidR="006D4426" w:rsidRPr="006D4426" w14:paraId="7891D391"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FECAD07"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Repair service, miscellaneous</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5B6C8E7"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045F3DA"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6A8B2EF" w14:textId="7B9850A4" w:rsidR="006D4426" w:rsidRPr="006D4426" w:rsidRDefault="000A36DE"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E55245" w14:textId="3CC8D39A" w:rsidR="006D4426" w:rsidRPr="006D4426" w:rsidRDefault="00E20E4A" w:rsidP="00C74B69">
            <w:pPr>
              <w:autoSpaceDE w:val="0"/>
              <w:autoSpaceDN w:val="0"/>
              <w:adjustRightInd w:val="0"/>
              <w:spacing w:line="288" w:lineRule="auto"/>
              <w:textAlignment w:val="center"/>
              <w:rPr>
                <w:rFonts w:ascii="Times New Roman" w:hAnsi="Times New Roman" w:cs="Times New Roman"/>
                <w:color w:val="000000"/>
              </w:rPr>
            </w:pPr>
            <w:r>
              <w:rPr>
                <w:rFonts w:ascii="Myriad Pro" w:hAnsi="Myriad Pro" w:cs="Myriad Pro"/>
                <w:color w:val="000000"/>
                <w:sz w:val="16"/>
                <w:szCs w:val="16"/>
              </w:rPr>
              <w:t>A</w:t>
            </w:r>
            <w:r w:rsidR="006D4426" w:rsidRPr="006D4426">
              <w:rPr>
                <w:rFonts w:ascii="Myriad Pro" w:hAnsi="Myriad Pro" w:cs="Myriad Pro"/>
                <w:color w:val="000000"/>
                <w:sz w:val="16"/>
                <w:szCs w:val="16"/>
              </w:rPr>
              <w:t>uto repair service prohibited. See §325-11</w:t>
            </w:r>
            <w:r w:rsidR="00C74B69">
              <w:rPr>
                <w:rFonts w:ascii="Myriad Pro" w:hAnsi="Myriad Pro" w:cs="Myriad Pro"/>
                <w:color w:val="000000"/>
                <w:sz w:val="16"/>
                <w:szCs w:val="16"/>
              </w:rPr>
              <w:t>9</w:t>
            </w:r>
            <w:r w:rsidR="006D4426" w:rsidRPr="006D4426">
              <w:rPr>
                <w:rFonts w:ascii="Myriad Pro" w:hAnsi="Myriad Pro" w:cs="Myriad Pro"/>
                <w:color w:val="000000"/>
                <w:sz w:val="16"/>
                <w:szCs w:val="16"/>
              </w:rPr>
              <w:t xml:space="preserve"> B. </w:t>
            </w:r>
          </w:p>
        </w:tc>
      </w:tr>
      <w:tr w:rsidR="006D4426" w:rsidRPr="006D4426" w14:paraId="624D5E01"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6E4BDB"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Retail sales</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B60B80B"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8173A3"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3DEE70"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F0F756" w14:textId="3A44757A" w:rsidR="006D4426" w:rsidRPr="006D4426" w:rsidRDefault="00BC1B9B" w:rsidP="006D4426">
            <w:pPr>
              <w:autoSpaceDE w:val="0"/>
              <w:autoSpaceDN w:val="0"/>
              <w:adjustRightInd w:val="0"/>
              <w:spacing w:line="288" w:lineRule="auto"/>
              <w:textAlignment w:val="center"/>
              <w:rPr>
                <w:rFonts w:ascii="Times New Roman" w:hAnsi="Times New Roman" w:cs="Times New Roman"/>
                <w:color w:val="000000"/>
              </w:rPr>
            </w:pPr>
            <w:r>
              <w:rPr>
                <w:rFonts w:ascii="Myriad Pro" w:hAnsi="Myriad Pro" w:cs="Myriad Pro"/>
                <w:color w:val="000000"/>
                <w:sz w:val="16"/>
                <w:szCs w:val="16"/>
              </w:rPr>
              <w:t>See Neighborhood Retail or Service for the EH-N District.</w:t>
            </w:r>
          </w:p>
        </w:tc>
      </w:tr>
      <w:tr w:rsidR="006D4426" w:rsidRPr="006D4426" w14:paraId="05A89C8D"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1C3C4E" w14:textId="714BCF6D" w:rsidR="006D4426" w:rsidRPr="00E20E4A" w:rsidRDefault="006D4426" w:rsidP="00E20E4A">
            <w:pPr>
              <w:autoSpaceDE w:val="0"/>
              <w:autoSpaceDN w:val="0"/>
              <w:adjustRightInd w:val="0"/>
              <w:spacing w:line="288" w:lineRule="auto"/>
              <w:textAlignment w:val="center"/>
              <w:rPr>
                <w:rFonts w:ascii="Times New Roman" w:hAnsi="Times New Roman" w:cs="Times New Roman"/>
                <w:color w:val="000000"/>
                <w:sz w:val="18"/>
                <w:szCs w:val="18"/>
              </w:rPr>
            </w:pPr>
            <w:r w:rsidRPr="00E20E4A">
              <w:rPr>
                <w:rFonts w:ascii="Myriad Pro" w:hAnsi="Myriad Pro" w:cs="Myriad Pro"/>
                <w:b/>
                <w:bCs/>
                <w:color w:val="000000"/>
                <w:sz w:val="18"/>
                <w:szCs w:val="18"/>
              </w:rPr>
              <w:t>F</w:t>
            </w:r>
            <w:r w:rsidR="00E20E4A" w:rsidRPr="00E20E4A">
              <w:rPr>
                <w:rFonts w:ascii="Myriad Pro" w:hAnsi="Myriad Pro" w:cs="Myriad Pro"/>
                <w:b/>
                <w:bCs/>
                <w:color w:val="000000"/>
                <w:sz w:val="18"/>
                <w:szCs w:val="18"/>
              </w:rPr>
              <w:t>OOD SERVICES</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426469" w14:textId="77777777" w:rsidR="006D4426" w:rsidRPr="006D4426" w:rsidRDefault="006D4426" w:rsidP="007F5FE3">
            <w:pPr>
              <w:autoSpaceDE w:val="0"/>
              <w:autoSpaceDN w:val="0"/>
              <w:adjustRightInd w:val="0"/>
              <w:jc w:val="center"/>
              <w:rPr>
                <w:rFonts w:ascii="Tahoma" w:hAnsi="Tahoma"/>
              </w:rPr>
            </w:pP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112F573" w14:textId="77777777" w:rsidR="006D4426" w:rsidRPr="006D4426" w:rsidRDefault="006D4426" w:rsidP="007F5FE3">
            <w:pPr>
              <w:autoSpaceDE w:val="0"/>
              <w:autoSpaceDN w:val="0"/>
              <w:adjustRightInd w:val="0"/>
              <w:jc w:val="center"/>
              <w:rPr>
                <w:rFonts w:ascii="Tahoma" w:hAnsi="Tahoma"/>
              </w:rPr>
            </w:pP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5F066F" w14:textId="77777777" w:rsidR="006D4426" w:rsidRPr="006D4426" w:rsidRDefault="006D4426" w:rsidP="007F5FE3">
            <w:pPr>
              <w:autoSpaceDE w:val="0"/>
              <w:autoSpaceDN w:val="0"/>
              <w:adjustRightInd w:val="0"/>
              <w:jc w:val="center"/>
              <w:rPr>
                <w:rFonts w:ascii="Tahoma" w:hAnsi="Tahoma"/>
              </w:rPr>
            </w:pP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869901" w14:textId="19DC9B08"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p>
        </w:tc>
      </w:tr>
      <w:tr w:rsidR="006D4426" w:rsidRPr="006D4426" w14:paraId="44796976"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8A70E4"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Eating and drinking establishment</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199FFD"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41B797C"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S</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D107C50"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7DE2FA" w14:textId="3F344651"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p>
        </w:tc>
      </w:tr>
      <w:tr w:rsidR="006D4426" w:rsidRPr="006D4426" w14:paraId="4EEE09A0"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CFA924"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Restaurant with fast-food or takeout</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9987251"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S</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6655A9"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F0F73A"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S</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496D2C" w14:textId="024F84DA" w:rsidR="006D4426" w:rsidRPr="006D4426" w:rsidRDefault="007444EE" w:rsidP="00E20E4A">
            <w:pPr>
              <w:autoSpaceDE w:val="0"/>
              <w:autoSpaceDN w:val="0"/>
              <w:adjustRightInd w:val="0"/>
              <w:spacing w:line="288" w:lineRule="auto"/>
              <w:textAlignment w:val="center"/>
              <w:rPr>
                <w:rFonts w:ascii="Times New Roman" w:hAnsi="Times New Roman" w:cs="Times New Roman"/>
                <w:color w:val="000000"/>
              </w:rPr>
            </w:pPr>
            <w:r>
              <w:rPr>
                <w:rFonts w:ascii="Myriad Pro" w:hAnsi="Myriad Pro" w:cs="Myriad Pro"/>
                <w:color w:val="000000"/>
                <w:sz w:val="16"/>
                <w:szCs w:val="16"/>
              </w:rPr>
              <w:t xml:space="preserve">Drive-up facilities </w:t>
            </w:r>
            <w:r w:rsidRPr="006D4426">
              <w:rPr>
                <w:rFonts w:ascii="Myriad Pro" w:hAnsi="Myriad Pro" w:cs="Myriad Pro"/>
                <w:color w:val="000000"/>
                <w:sz w:val="16"/>
                <w:szCs w:val="16"/>
              </w:rPr>
              <w:t>prohibited. See §325-11</w:t>
            </w:r>
            <w:r>
              <w:rPr>
                <w:rFonts w:ascii="Myriad Pro" w:hAnsi="Myriad Pro" w:cs="Myriad Pro"/>
                <w:color w:val="000000"/>
                <w:sz w:val="16"/>
                <w:szCs w:val="16"/>
              </w:rPr>
              <w:t>9</w:t>
            </w:r>
            <w:r w:rsidRPr="006D4426">
              <w:rPr>
                <w:rFonts w:ascii="Myriad Pro" w:hAnsi="Myriad Pro" w:cs="Myriad Pro"/>
                <w:color w:val="000000"/>
                <w:sz w:val="16"/>
                <w:szCs w:val="16"/>
              </w:rPr>
              <w:t xml:space="preserve"> B.</w:t>
            </w:r>
          </w:p>
        </w:tc>
      </w:tr>
      <w:tr w:rsidR="006D4426" w:rsidRPr="006D4426" w14:paraId="5C336453" w14:textId="77777777" w:rsidTr="00BF5521">
        <w:trPr>
          <w:trHeight w:val="60"/>
        </w:trPr>
        <w:tc>
          <w:tcPr>
            <w:tcW w:w="37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F41465"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6"/>
                <w:szCs w:val="16"/>
              </w:rPr>
              <w:t>Food Sales such as bakery, grocery, deli, fish market, farmers market or similar establishment for production and/or sale of food and beverages</w:t>
            </w:r>
          </w:p>
        </w:tc>
        <w:tc>
          <w:tcPr>
            <w:tcW w:w="47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BF354A"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5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6C4679"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S</w:t>
            </w:r>
          </w:p>
        </w:tc>
        <w:tc>
          <w:tcPr>
            <w:tcW w:w="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D8940D" w14:textId="77777777" w:rsidR="006D4426" w:rsidRPr="006D4426" w:rsidRDefault="006D4426" w:rsidP="007F5FE3">
            <w:pPr>
              <w:autoSpaceDE w:val="0"/>
              <w:autoSpaceDN w:val="0"/>
              <w:adjustRightInd w:val="0"/>
              <w:spacing w:line="288" w:lineRule="auto"/>
              <w:jc w:val="center"/>
              <w:textAlignment w:val="center"/>
              <w:rPr>
                <w:rFonts w:ascii="Times New Roman" w:hAnsi="Times New Roman" w:cs="Times New Roman"/>
                <w:color w:val="000000"/>
              </w:rPr>
            </w:pPr>
            <w:r w:rsidRPr="006D4426">
              <w:rPr>
                <w:rFonts w:ascii="Myriad Pro" w:hAnsi="Myriad Pro" w:cs="Myriad Pro"/>
                <w:color w:val="000000"/>
                <w:sz w:val="16"/>
                <w:szCs w:val="16"/>
              </w:rPr>
              <w:t>P</w:t>
            </w:r>
          </w:p>
        </w:tc>
        <w:tc>
          <w:tcPr>
            <w:tcW w:w="43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B4BFEB" w14:textId="77777777" w:rsidR="006D4426" w:rsidRPr="006D4426" w:rsidRDefault="006D4426" w:rsidP="006D4426">
            <w:pPr>
              <w:autoSpaceDE w:val="0"/>
              <w:autoSpaceDN w:val="0"/>
              <w:adjustRightInd w:val="0"/>
              <w:rPr>
                <w:rFonts w:ascii="Tahoma" w:hAnsi="Tahoma"/>
              </w:rPr>
            </w:pPr>
          </w:p>
        </w:tc>
      </w:tr>
    </w:tbl>
    <w:p w14:paraId="3A9CA8B5" w14:textId="77777777" w:rsidR="006D4426" w:rsidRPr="006D4426" w:rsidRDefault="006D4426" w:rsidP="006D4426">
      <w:pPr>
        <w:autoSpaceDE w:val="0"/>
        <w:autoSpaceDN w:val="0"/>
        <w:adjustRightInd w:val="0"/>
        <w:spacing w:line="288" w:lineRule="auto"/>
        <w:textAlignment w:val="center"/>
        <w:rPr>
          <w:rFonts w:cs="Georgia"/>
          <w:color w:val="D12229"/>
          <w:sz w:val="22"/>
          <w:szCs w:val="22"/>
        </w:rPr>
      </w:pPr>
    </w:p>
    <w:p w14:paraId="2700F874" w14:textId="77777777" w:rsidR="006D4426" w:rsidRDefault="006D4426" w:rsidP="006D4426">
      <w:pPr>
        <w:autoSpaceDE w:val="0"/>
        <w:autoSpaceDN w:val="0"/>
        <w:adjustRightInd w:val="0"/>
        <w:spacing w:line="288" w:lineRule="auto"/>
        <w:textAlignment w:val="center"/>
        <w:rPr>
          <w:rFonts w:cs="Georgia"/>
          <w:color w:val="D12229"/>
          <w:sz w:val="22"/>
          <w:szCs w:val="22"/>
        </w:rPr>
      </w:pPr>
    </w:p>
    <w:p w14:paraId="0F86F177" w14:textId="77777777" w:rsidR="00E20C74" w:rsidRPr="006D4426" w:rsidRDefault="00E20C74" w:rsidP="006D4426">
      <w:pPr>
        <w:autoSpaceDE w:val="0"/>
        <w:autoSpaceDN w:val="0"/>
        <w:adjustRightInd w:val="0"/>
        <w:spacing w:line="288" w:lineRule="auto"/>
        <w:textAlignment w:val="center"/>
        <w:rPr>
          <w:rFonts w:cs="Georgia"/>
          <w:color w:val="D12229"/>
          <w:sz w:val="22"/>
          <w:szCs w:val="22"/>
        </w:rPr>
      </w:pPr>
    </w:p>
    <w:p w14:paraId="57B933B3" w14:textId="77777777" w:rsidR="007E0ED7" w:rsidRDefault="007E0ED7" w:rsidP="006D4426">
      <w:pPr>
        <w:autoSpaceDE w:val="0"/>
        <w:autoSpaceDN w:val="0"/>
        <w:adjustRightInd w:val="0"/>
        <w:spacing w:line="280" w:lineRule="atLeast"/>
        <w:textAlignment w:val="center"/>
        <w:rPr>
          <w:rFonts w:cs="Georgia"/>
          <w:color w:val="000000"/>
          <w:sz w:val="22"/>
          <w:szCs w:val="22"/>
        </w:rPr>
      </w:pPr>
    </w:p>
    <w:p w14:paraId="6B4845AB"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B. Prohibited Uses</w:t>
      </w:r>
    </w:p>
    <w:p w14:paraId="4EA58E8E" w14:textId="73BEE6F8"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imes New Roman" w:hAnsi="Times New Roman" w:cs="Times New Roman"/>
          <w:color w:val="000000"/>
        </w:rPr>
        <w:t>The following uses are prohibited in the E</w:t>
      </w:r>
      <w:r w:rsidR="00070C90">
        <w:rPr>
          <w:rFonts w:ascii="Times New Roman" w:hAnsi="Times New Roman" w:cs="Times New Roman"/>
          <w:color w:val="000000"/>
        </w:rPr>
        <w:t>ast Harwich</w:t>
      </w:r>
      <w:r w:rsidRPr="006D4426">
        <w:rPr>
          <w:rFonts w:ascii="Times New Roman" w:hAnsi="Times New Roman" w:cs="Times New Roman"/>
          <w:color w:val="000000"/>
        </w:rPr>
        <w:t xml:space="preserve"> </w:t>
      </w:r>
      <w:r w:rsidR="00070C90">
        <w:rPr>
          <w:rFonts w:ascii="Times New Roman" w:hAnsi="Times New Roman" w:cs="Times New Roman"/>
          <w:color w:val="000000"/>
        </w:rPr>
        <w:t>Zoning D</w:t>
      </w:r>
      <w:r w:rsidRPr="006D4426">
        <w:rPr>
          <w:rFonts w:ascii="Times New Roman" w:hAnsi="Times New Roman" w:cs="Times New Roman"/>
          <w:color w:val="000000"/>
        </w:rPr>
        <w:t>istricts:</w:t>
      </w:r>
    </w:p>
    <w:p w14:paraId="405ACAE8" w14:textId="084F2CE1" w:rsidR="006D4426" w:rsidRPr="006D4426" w:rsidRDefault="006D4426" w:rsidP="006D4426">
      <w:pPr>
        <w:autoSpaceDE w:val="0"/>
        <w:autoSpaceDN w:val="0"/>
        <w:adjustRightInd w:val="0"/>
        <w:spacing w:line="280" w:lineRule="atLeast"/>
        <w:ind w:left="540" w:hanging="270"/>
        <w:textAlignment w:val="center"/>
        <w:rPr>
          <w:rFonts w:cs="Georgia"/>
          <w:color w:val="000000"/>
          <w:sz w:val="22"/>
          <w:szCs w:val="22"/>
        </w:rPr>
      </w:pPr>
      <w:r w:rsidRPr="006D4426">
        <w:rPr>
          <w:rFonts w:cs="Georgia"/>
          <w:color w:val="000000"/>
          <w:sz w:val="22"/>
          <w:szCs w:val="22"/>
        </w:rPr>
        <w:t>1.</w:t>
      </w:r>
      <w:r w:rsidRPr="006D4426">
        <w:rPr>
          <w:rFonts w:cs="Georgia"/>
          <w:color w:val="000000"/>
          <w:sz w:val="22"/>
          <w:szCs w:val="22"/>
        </w:rPr>
        <w:tab/>
        <w:t>Automotive service station</w:t>
      </w:r>
      <w:r w:rsidR="000A36DE">
        <w:rPr>
          <w:rFonts w:cs="Georgia"/>
          <w:color w:val="000000"/>
          <w:sz w:val="22"/>
          <w:szCs w:val="22"/>
        </w:rPr>
        <w:t>, auto sales</w:t>
      </w:r>
      <w:r w:rsidRPr="006D4426">
        <w:rPr>
          <w:rFonts w:cs="Georgia"/>
          <w:color w:val="000000"/>
          <w:sz w:val="22"/>
          <w:szCs w:val="22"/>
        </w:rPr>
        <w:t>, repair garage, auto body shop, paint shop, or car washing establishment</w:t>
      </w:r>
    </w:p>
    <w:p w14:paraId="762700A4" w14:textId="77777777" w:rsidR="006D4426" w:rsidRPr="006D4426" w:rsidRDefault="006D4426" w:rsidP="006D4426">
      <w:pPr>
        <w:autoSpaceDE w:val="0"/>
        <w:autoSpaceDN w:val="0"/>
        <w:adjustRightInd w:val="0"/>
        <w:spacing w:line="280" w:lineRule="atLeast"/>
        <w:ind w:left="540" w:hanging="270"/>
        <w:textAlignment w:val="center"/>
        <w:rPr>
          <w:rFonts w:cs="Georgia"/>
          <w:color w:val="000000"/>
          <w:sz w:val="22"/>
          <w:szCs w:val="22"/>
        </w:rPr>
      </w:pPr>
      <w:r w:rsidRPr="006D4426">
        <w:rPr>
          <w:rFonts w:cs="Georgia"/>
          <w:color w:val="000000"/>
          <w:sz w:val="22"/>
          <w:szCs w:val="22"/>
        </w:rPr>
        <w:t>2.</w:t>
      </w:r>
      <w:r w:rsidRPr="006D4426">
        <w:rPr>
          <w:rFonts w:cs="Georgia"/>
          <w:color w:val="000000"/>
          <w:sz w:val="22"/>
          <w:szCs w:val="22"/>
        </w:rPr>
        <w:tab/>
        <w:t>Contractor Garage</w:t>
      </w:r>
    </w:p>
    <w:p w14:paraId="51509607" w14:textId="77777777" w:rsidR="006D4426" w:rsidRPr="006D4426" w:rsidRDefault="006D4426" w:rsidP="006D4426">
      <w:pPr>
        <w:autoSpaceDE w:val="0"/>
        <w:autoSpaceDN w:val="0"/>
        <w:adjustRightInd w:val="0"/>
        <w:spacing w:line="280" w:lineRule="atLeast"/>
        <w:ind w:left="540" w:hanging="270"/>
        <w:textAlignment w:val="center"/>
        <w:rPr>
          <w:rFonts w:cs="Georgia"/>
          <w:color w:val="000000"/>
          <w:sz w:val="22"/>
          <w:szCs w:val="22"/>
        </w:rPr>
      </w:pPr>
      <w:r w:rsidRPr="006D4426">
        <w:rPr>
          <w:rFonts w:cs="Georgia"/>
          <w:color w:val="000000"/>
          <w:sz w:val="22"/>
          <w:szCs w:val="22"/>
        </w:rPr>
        <w:t>3.</w:t>
      </w:r>
      <w:r w:rsidRPr="006D4426">
        <w:rPr>
          <w:rFonts w:cs="Georgia"/>
          <w:color w:val="000000"/>
          <w:sz w:val="22"/>
          <w:szCs w:val="22"/>
        </w:rPr>
        <w:tab/>
        <w:t>Filling Station</w:t>
      </w:r>
    </w:p>
    <w:p w14:paraId="1B986D87" w14:textId="77777777" w:rsidR="006D4426" w:rsidRPr="006D4426" w:rsidRDefault="006D4426" w:rsidP="006D4426">
      <w:pPr>
        <w:autoSpaceDE w:val="0"/>
        <w:autoSpaceDN w:val="0"/>
        <w:adjustRightInd w:val="0"/>
        <w:spacing w:line="280" w:lineRule="atLeast"/>
        <w:ind w:left="540" w:hanging="270"/>
        <w:textAlignment w:val="center"/>
        <w:rPr>
          <w:rFonts w:cs="Georgia"/>
          <w:color w:val="000000"/>
          <w:sz w:val="22"/>
          <w:szCs w:val="22"/>
        </w:rPr>
      </w:pPr>
      <w:r w:rsidRPr="006D4426">
        <w:rPr>
          <w:rFonts w:cs="Georgia"/>
          <w:color w:val="000000"/>
          <w:sz w:val="22"/>
          <w:szCs w:val="22"/>
        </w:rPr>
        <w:t>4.</w:t>
      </w:r>
      <w:r w:rsidRPr="006D4426">
        <w:rPr>
          <w:rFonts w:cs="Georgia"/>
          <w:color w:val="000000"/>
          <w:sz w:val="22"/>
          <w:szCs w:val="22"/>
        </w:rPr>
        <w:tab/>
      </w:r>
      <w:proofErr w:type="spellStart"/>
      <w:r w:rsidRPr="006D4426">
        <w:rPr>
          <w:rFonts w:cs="Georgia"/>
          <w:color w:val="000000"/>
          <w:sz w:val="22"/>
          <w:szCs w:val="22"/>
        </w:rPr>
        <w:t>Self storage</w:t>
      </w:r>
      <w:proofErr w:type="spellEnd"/>
      <w:r w:rsidRPr="006D4426">
        <w:rPr>
          <w:rFonts w:cs="Georgia"/>
          <w:color w:val="000000"/>
          <w:sz w:val="22"/>
          <w:szCs w:val="22"/>
        </w:rPr>
        <w:t xml:space="preserve"> facility</w:t>
      </w:r>
    </w:p>
    <w:p w14:paraId="79C2C9A8" w14:textId="77777777" w:rsidR="007444EE" w:rsidRDefault="006D4426" w:rsidP="006D4426">
      <w:pPr>
        <w:autoSpaceDE w:val="0"/>
        <w:autoSpaceDN w:val="0"/>
        <w:adjustRightInd w:val="0"/>
        <w:spacing w:line="280" w:lineRule="atLeast"/>
        <w:ind w:left="540" w:hanging="270"/>
        <w:textAlignment w:val="center"/>
        <w:rPr>
          <w:rFonts w:cs="Georgia"/>
          <w:color w:val="000000"/>
          <w:sz w:val="22"/>
          <w:szCs w:val="22"/>
        </w:rPr>
      </w:pPr>
      <w:r w:rsidRPr="006D4426">
        <w:rPr>
          <w:rFonts w:cs="Georgia"/>
          <w:color w:val="000000"/>
          <w:sz w:val="22"/>
          <w:szCs w:val="22"/>
        </w:rPr>
        <w:t>5.</w:t>
      </w:r>
      <w:r w:rsidRPr="006D4426">
        <w:rPr>
          <w:rFonts w:cs="Georgia"/>
          <w:color w:val="000000"/>
          <w:sz w:val="22"/>
          <w:szCs w:val="22"/>
        </w:rPr>
        <w:tab/>
        <w:t>Adult Entertainment</w:t>
      </w:r>
    </w:p>
    <w:p w14:paraId="161208AA" w14:textId="572C8A00" w:rsidR="006D4426" w:rsidRPr="006D4426" w:rsidRDefault="007444EE" w:rsidP="006D4426">
      <w:pPr>
        <w:autoSpaceDE w:val="0"/>
        <w:autoSpaceDN w:val="0"/>
        <w:adjustRightInd w:val="0"/>
        <w:spacing w:line="280" w:lineRule="atLeast"/>
        <w:ind w:left="540" w:hanging="270"/>
        <w:textAlignment w:val="center"/>
        <w:rPr>
          <w:rFonts w:cs="Georgia"/>
          <w:color w:val="000000"/>
          <w:sz w:val="22"/>
          <w:szCs w:val="22"/>
        </w:rPr>
      </w:pPr>
      <w:r>
        <w:rPr>
          <w:rFonts w:cs="Georgia"/>
          <w:color w:val="000000"/>
          <w:sz w:val="22"/>
          <w:szCs w:val="22"/>
        </w:rPr>
        <w:t>6.</w:t>
      </w:r>
      <w:r>
        <w:rPr>
          <w:rFonts w:cs="Georgia"/>
          <w:color w:val="000000"/>
          <w:sz w:val="22"/>
          <w:szCs w:val="22"/>
        </w:rPr>
        <w:tab/>
      </w:r>
      <w:r w:rsidR="006D4426" w:rsidRPr="006D4426">
        <w:rPr>
          <w:rFonts w:cs="Georgia"/>
          <w:color w:val="000000"/>
          <w:sz w:val="22"/>
          <w:szCs w:val="22"/>
        </w:rPr>
        <w:t xml:space="preserve">Drive-up windows and/or drive-through </w:t>
      </w:r>
      <w:r w:rsidR="0037735A">
        <w:rPr>
          <w:rFonts w:cs="Georgia"/>
          <w:color w:val="000000"/>
          <w:sz w:val="22"/>
          <w:szCs w:val="22"/>
        </w:rPr>
        <w:t>facilities</w:t>
      </w:r>
      <w:r w:rsidR="006D4426" w:rsidRPr="006D4426">
        <w:rPr>
          <w:rFonts w:cs="Georgia"/>
          <w:color w:val="000000"/>
          <w:sz w:val="22"/>
          <w:szCs w:val="22"/>
        </w:rPr>
        <w:t>, except for banks.</w:t>
      </w:r>
    </w:p>
    <w:p w14:paraId="4CE31023" w14:textId="77777777" w:rsidR="006D4426" w:rsidRDefault="006D4426" w:rsidP="006D4426">
      <w:pPr>
        <w:autoSpaceDE w:val="0"/>
        <w:autoSpaceDN w:val="0"/>
        <w:adjustRightInd w:val="0"/>
        <w:spacing w:line="280" w:lineRule="atLeast"/>
        <w:ind w:left="540" w:hanging="270"/>
        <w:textAlignment w:val="center"/>
        <w:rPr>
          <w:rFonts w:cs="Georgia"/>
          <w:color w:val="000000"/>
          <w:sz w:val="22"/>
          <w:szCs w:val="22"/>
        </w:rPr>
      </w:pPr>
    </w:p>
    <w:p w14:paraId="46EA2990" w14:textId="77777777" w:rsidR="00E20C74" w:rsidRDefault="00E20C74" w:rsidP="007C3305">
      <w:pPr>
        <w:autoSpaceDE w:val="0"/>
        <w:autoSpaceDN w:val="0"/>
        <w:adjustRightInd w:val="0"/>
        <w:spacing w:line="280" w:lineRule="atLeast"/>
        <w:ind w:left="270" w:hanging="270"/>
        <w:textAlignment w:val="center"/>
        <w:rPr>
          <w:rFonts w:cs="Georgia"/>
          <w:color w:val="000000"/>
          <w:sz w:val="22"/>
          <w:szCs w:val="22"/>
        </w:rPr>
      </w:pPr>
    </w:p>
    <w:p w14:paraId="4DAFE6E6" w14:textId="08DDC9C6" w:rsidR="007C3305" w:rsidRPr="006D4426" w:rsidRDefault="007C3305" w:rsidP="007C3305">
      <w:pPr>
        <w:autoSpaceDE w:val="0"/>
        <w:autoSpaceDN w:val="0"/>
        <w:adjustRightInd w:val="0"/>
        <w:spacing w:line="280" w:lineRule="atLeast"/>
        <w:ind w:left="270" w:hanging="270"/>
        <w:textAlignment w:val="center"/>
        <w:rPr>
          <w:rFonts w:cs="Georgia"/>
          <w:color w:val="000000"/>
          <w:sz w:val="22"/>
          <w:szCs w:val="22"/>
        </w:rPr>
      </w:pPr>
      <w:r>
        <w:rPr>
          <w:rFonts w:cs="Georgia"/>
          <w:color w:val="000000"/>
          <w:sz w:val="22"/>
          <w:szCs w:val="22"/>
        </w:rPr>
        <w:t>C. Restricted Uses in the EH-N District</w:t>
      </w:r>
    </w:p>
    <w:p w14:paraId="3DEEF943" w14:textId="62B6FC70" w:rsidR="006D4426" w:rsidRPr="006D4426" w:rsidRDefault="007C3305" w:rsidP="006D4426">
      <w:pPr>
        <w:autoSpaceDE w:val="0"/>
        <w:autoSpaceDN w:val="0"/>
        <w:adjustRightInd w:val="0"/>
        <w:spacing w:line="280" w:lineRule="atLeast"/>
        <w:ind w:left="540" w:hanging="270"/>
        <w:textAlignment w:val="center"/>
        <w:rPr>
          <w:rFonts w:cs="Georgia"/>
          <w:color w:val="000000"/>
          <w:sz w:val="22"/>
          <w:szCs w:val="22"/>
        </w:rPr>
      </w:pPr>
      <w:r>
        <w:rPr>
          <w:rFonts w:cs="Georgia"/>
          <w:color w:val="000000"/>
          <w:sz w:val="22"/>
          <w:szCs w:val="22"/>
        </w:rPr>
        <w:t>1</w:t>
      </w:r>
      <w:r w:rsidR="006D4426" w:rsidRPr="006D4426">
        <w:rPr>
          <w:rFonts w:cs="Georgia"/>
          <w:color w:val="000000"/>
          <w:sz w:val="22"/>
          <w:szCs w:val="22"/>
        </w:rPr>
        <w:t>.</w:t>
      </w:r>
      <w:r w:rsidR="006D4426" w:rsidRPr="006D4426">
        <w:rPr>
          <w:rFonts w:cs="Georgia"/>
          <w:color w:val="000000"/>
          <w:sz w:val="22"/>
          <w:szCs w:val="22"/>
        </w:rPr>
        <w:tab/>
      </w:r>
      <w:r>
        <w:rPr>
          <w:rFonts w:cs="Georgia"/>
          <w:color w:val="000000"/>
          <w:sz w:val="22"/>
          <w:szCs w:val="22"/>
        </w:rPr>
        <w:t>The aggregate</w:t>
      </w:r>
      <w:r w:rsidR="0037735A">
        <w:rPr>
          <w:rFonts w:cs="Georgia"/>
          <w:color w:val="000000"/>
          <w:sz w:val="22"/>
          <w:szCs w:val="22"/>
        </w:rPr>
        <w:t xml:space="preserve"> floor area</w:t>
      </w:r>
      <w:r>
        <w:rPr>
          <w:rFonts w:cs="Georgia"/>
          <w:color w:val="000000"/>
          <w:sz w:val="22"/>
          <w:szCs w:val="22"/>
        </w:rPr>
        <w:t xml:space="preserve"> of all retail sales or personal service establishments may not exceed 5,000 square feet</w:t>
      </w:r>
      <w:r w:rsidR="00D33E2A" w:rsidRPr="00D33E2A">
        <w:rPr>
          <w:rFonts w:cs="Georgia"/>
          <w:color w:val="000000"/>
          <w:sz w:val="22"/>
          <w:szCs w:val="22"/>
        </w:rPr>
        <w:t xml:space="preserve"> </w:t>
      </w:r>
      <w:r w:rsidR="00D33E2A">
        <w:rPr>
          <w:rFonts w:cs="Georgia"/>
          <w:color w:val="000000"/>
          <w:sz w:val="22"/>
          <w:szCs w:val="22"/>
        </w:rPr>
        <w:t>in a single building</w:t>
      </w:r>
      <w:r>
        <w:rPr>
          <w:rFonts w:cs="Georgia"/>
          <w:color w:val="000000"/>
          <w:sz w:val="22"/>
          <w:szCs w:val="22"/>
        </w:rPr>
        <w:t xml:space="preserve"> in the EH-N District.  </w:t>
      </w:r>
    </w:p>
    <w:p w14:paraId="13DD646C" w14:textId="77777777" w:rsidR="006D4426" w:rsidRPr="006D4426" w:rsidRDefault="006D4426" w:rsidP="006D4426">
      <w:pPr>
        <w:autoSpaceDE w:val="0"/>
        <w:autoSpaceDN w:val="0"/>
        <w:adjustRightInd w:val="0"/>
        <w:spacing w:line="280" w:lineRule="atLeast"/>
        <w:ind w:left="540" w:hanging="270"/>
        <w:textAlignment w:val="center"/>
        <w:rPr>
          <w:rFonts w:cs="Georgia"/>
          <w:color w:val="000000"/>
          <w:sz w:val="22"/>
          <w:szCs w:val="22"/>
        </w:rPr>
      </w:pPr>
    </w:p>
    <w:p w14:paraId="55E9D09A" w14:textId="333DC96C" w:rsidR="006D4426" w:rsidRPr="006D4426" w:rsidRDefault="001E178E" w:rsidP="006D4426">
      <w:pPr>
        <w:autoSpaceDE w:val="0"/>
        <w:autoSpaceDN w:val="0"/>
        <w:adjustRightInd w:val="0"/>
        <w:spacing w:line="280" w:lineRule="atLeast"/>
        <w:textAlignment w:val="center"/>
        <w:rPr>
          <w:rFonts w:cs="Georgia"/>
          <w:color w:val="000000"/>
          <w:sz w:val="22"/>
          <w:szCs w:val="22"/>
        </w:rPr>
      </w:pPr>
      <w:r>
        <w:rPr>
          <w:rFonts w:cs="Georgia"/>
          <w:color w:val="000000"/>
          <w:sz w:val="22"/>
          <w:szCs w:val="22"/>
        </w:rPr>
        <w:t>D</w:t>
      </w:r>
      <w:r w:rsidR="006D4426" w:rsidRPr="006D4426">
        <w:rPr>
          <w:rFonts w:cs="Georgia"/>
          <w:color w:val="000000"/>
          <w:sz w:val="22"/>
          <w:szCs w:val="22"/>
        </w:rPr>
        <w:t>. Transitional Exemption</w:t>
      </w:r>
    </w:p>
    <w:p w14:paraId="05F48090"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This bylaw shall not apply to any development application that has received site plan approval or a special permit prior to [date of adoption].</w:t>
      </w:r>
    </w:p>
    <w:p w14:paraId="0FF4B4E9" w14:textId="77777777" w:rsidR="006D4426" w:rsidRPr="006D4426" w:rsidRDefault="006D4426" w:rsidP="006D4426">
      <w:pPr>
        <w:autoSpaceDE w:val="0"/>
        <w:autoSpaceDN w:val="0"/>
        <w:adjustRightInd w:val="0"/>
        <w:spacing w:line="288" w:lineRule="auto"/>
        <w:textAlignment w:val="center"/>
        <w:rPr>
          <w:rFonts w:cs="Georgia"/>
          <w:color w:val="000000"/>
          <w:sz w:val="22"/>
          <w:szCs w:val="22"/>
        </w:rPr>
      </w:pPr>
    </w:p>
    <w:p w14:paraId="39CD02A5" w14:textId="6464FA37" w:rsidR="006D4426" w:rsidRPr="006D4426" w:rsidRDefault="006D4426" w:rsidP="006D4426">
      <w:pPr>
        <w:autoSpaceDE w:val="0"/>
        <w:autoSpaceDN w:val="0"/>
        <w:adjustRightInd w:val="0"/>
        <w:spacing w:line="336" w:lineRule="atLeast"/>
        <w:textAlignment w:val="center"/>
        <w:rPr>
          <w:rFonts w:ascii="Tahoma" w:hAnsi="Tahoma"/>
          <w:color w:val="807E82"/>
          <w:spacing w:val="7"/>
          <w:sz w:val="28"/>
          <w:szCs w:val="28"/>
        </w:rPr>
      </w:pPr>
      <w:r w:rsidRPr="006D4426">
        <w:rPr>
          <w:rFonts w:ascii="Tahoma" w:hAnsi="Tahoma"/>
          <w:color w:val="807E82"/>
          <w:spacing w:val="7"/>
          <w:sz w:val="28"/>
          <w:szCs w:val="28"/>
        </w:rPr>
        <w:t>§ 325-1</w:t>
      </w:r>
      <w:r w:rsidR="008E38CA">
        <w:rPr>
          <w:rFonts w:ascii="Tahoma" w:hAnsi="Tahoma"/>
          <w:color w:val="807E82"/>
          <w:spacing w:val="7"/>
          <w:sz w:val="28"/>
          <w:szCs w:val="28"/>
        </w:rPr>
        <w:t>20</w:t>
      </w:r>
      <w:r w:rsidRPr="006D4426">
        <w:rPr>
          <w:rFonts w:ascii="Tahoma" w:hAnsi="Tahoma"/>
          <w:color w:val="807E82"/>
          <w:spacing w:val="7"/>
          <w:sz w:val="28"/>
          <w:szCs w:val="28"/>
        </w:rPr>
        <w:t xml:space="preserve"> Special Permit Authorization</w:t>
      </w:r>
    </w:p>
    <w:p w14:paraId="08EB5008"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p>
    <w:p w14:paraId="4669FF73" w14:textId="3A323731" w:rsidR="006D4426" w:rsidRPr="00E47281" w:rsidRDefault="006D4426" w:rsidP="006D4426">
      <w:pPr>
        <w:autoSpaceDE w:val="0"/>
        <w:autoSpaceDN w:val="0"/>
        <w:adjustRightInd w:val="0"/>
        <w:spacing w:line="288" w:lineRule="auto"/>
        <w:textAlignment w:val="center"/>
        <w:rPr>
          <w:rFonts w:cs="Times New Roman"/>
          <w:color w:val="000000"/>
          <w:sz w:val="22"/>
          <w:szCs w:val="22"/>
        </w:rPr>
      </w:pPr>
      <w:r w:rsidRPr="00E47281">
        <w:rPr>
          <w:rFonts w:cs="Times New Roman"/>
          <w:color w:val="000000"/>
          <w:sz w:val="22"/>
          <w:szCs w:val="22"/>
        </w:rPr>
        <w:t xml:space="preserve">A. </w:t>
      </w:r>
      <w:proofErr w:type="gramStart"/>
      <w:r w:rsidRPr="00E47281">
        <w:rPr>
          <w:rFonts w:cs="Times New Roman"/>
          <w:color w:val="000000"/>
          <w:sz w:val="22"/>
          <w:szCs w:val="22"/>
        </w:rPr>
        <w:t>The</w:t>
      </w:r>
      <w:proofErr w:type="gramEnd"/>
      <w:r w:rsidRPr="00E47281">
        <w:rPr>
          <w:rFonts w:cs="Times New Roman"/>
          <w:color w:val="000000"/>
          <w:sz w:val="22"/>
          <w:szCs w:val="22"/>
        </w:rPr>
        <w:t xml:space="preserve"> Planning Board is the Special Permit Granting Authority (SPGA) for the East Harwich </w:t>
      </w:r>
      <w:r w:rsidR="00070C90">
        <w:rPr>
          <w:rFonts w:cs="Times New Roman"/>
          <w:color w:val="000000"/>
          <w:sz w:val="22"/>
          <w:szCs w:val="22"/>
        </w:rPr>
        <w:t>Z</w:t>
      </w:r>
      <w:r w:rsidRPr="00E47281">
        <w:rPr>
          <w:rFonts w:cs="Times New Roman"/>
          <w:color w:val="000000"/>
          <w:sz w:val="22"/>
          <w:szCs w:val="22"/>
        </w:rPr>
        <w:t xml:space="preserve">oning </w:t>
      </w:r>
      <w:r w:rsidR="00070C90">
        <w:rPr>
          <w:rFonts w:cs="Times New Roman"/>
          <w:color w:val="000000"/>
          <w:sz w:val="22"/>
          <w:szCs w:val="22"/>
        </w:rPr>
        <w:t>D</w:t>
      </w:r>
      <w:r w:rsidRPr="00E47281">
        <w:rPr>
          <w:rFonts w:cs="Times New Roman"/>
          <w:color w:val="000000"/>
          <w:sz w:val="22"/>
          <w:szCs w:val="22"/>
        </w:rPr>
        <w:t xml:space="preserve">istricts. </w:t>
      </w:r>
    </w:p>
    <w:p w14:paraId="6B79AF9F" w14:textId="77777777" w:rsidR="006D4426" w:rsidRPr="00E47281" w:rsidRDefault="006D4426" w:rsidP="006D4426">
      <w:pPr>
        <w:autoSpaceDE w:val="0"/>
        <w:autoSpaceDN w:val="0"/>
        <w:adjustRightInd w:val="0"/>
        <w:spacing w:line="288" w:lineRule="auto"/>
        <w:textAlignment w:val="center"/>
        <w:rPr>
          <w:rFonts w:cs="Times New Roman"/>
          <w:color w:val="000000"/>
          <w:sz w:val="22"/>
          <w:szCs w:val="22"/>
        </w:rPr>
      </w:pPr>
    </w:p>
    <w:p w14:paraId="36536697" w14:textId="77777777" w:rsidR="006D4426" w:rsidRPr="00E47281" w:rsidRDefault="006D4426" w:rsidP="006D4426">
      <w:pPr>
        <w:autoSpaceDE w:val="0"/>
        <w:autoSpaceDN w:val="0"/>
        <w:adjustRightInd w:val="0"/>
        <w:spacing w:line="288" w:lineRule="auto"/>
        <w:textAlignment w:val="center"/>
        <w:rPr>
          <w:rFonts w:cs="Times New Roman"/>
          <w:color w:val="000000"/>
          <w:sz w:val="22"/>
          <w:szCs w:val="22"/>
        </w:rPr>
      </w:pPr>
      <w:r w:rsidRPr="00E47281">
        <w:rPr>
          <w:rFonts w:cs="Times New Roman"/>
          <w:color w:val="000000"/>
          <w:sz w:val="22"/>
          <w:szCs w:val="22"/>
        </w:rPr>
        <w:t xml:space="preserve">B. Review criteria for uses requiring special permits. </w:t>
      </w:r>
    </w:p>
    <w:p w14:paraId="38938433" w14:textId="06DB279E" w:rsidR="006D4426" w:rsidRPr="00E47281" w:rsidRDefault="006D4426" w:rsidP="006D4426">
      <w:pPr>
        <w:autoSpaceDE w:val="0"/>
        <w:autoSpaceDN w:val="0"/>
        <w:adjustRightInd w:val="0"/>
        <w:spacing w:line="288" w:lineRule="auto"/>
        <w:textAlignment w:val="center"/>
        <w:rPr>
          <w:rFonts w:cs="Times New Roman"/>
          <w:color w:val="000000"/>
          <w:sz w:val="22"/>
          <w:szCs w:val="22"/>
        </w:rPr>
      </w:pPr>
      <w:r w:rsidRPr="00E47281">
        <w:rPr>
          <w:rFonts w:cs="Times New Roman"/>
          <w:color w:val="000000"/>
          <w:sz w:val="22"/>
          <w:szCs w:val="22"/>
        </w:rPr>
        <w:t>For uses requiring special permit authorization in accordance with §325-11</w:t>
      </w:r>
      <w:r w:rsidR="00D462D3" w:rsidRPr="00E47281">
        <w:rPr>
          <w:rFonts w:cs="Times New Roman"/>
          <w:color w:val="000000"/>
          <w:sz w:val="22"/>
          <w:szCs w:val="22"/>
        </w:rPr>
        <w:t>9</w:t>
      </w:r>
      <w:r w:rsidRPr="00E47281">
        <w:rPr>
          <w:rFonts w:cs="Times New Roman"/>
          <w:color w:val="000000"/>
          <w:sz w:val="22"/>
          <w:szCs w:val="22"/>
        </w:rPr>
        <w:t>A, the Planning Board shall follow §325-</w:t>
      </w:r>
      <w:r w:rsidR="00BA345A" w:rsidRPr="00E47281">
        <w:rPr>
          <w:rFonts w:cs="Times New Roman"/>
          <w:color w:val="000000"/>
          <w:sz w:val="22"/>
          <w:szCs w:val="22"/>
        </w:rPr>
        <w:t>5</w:t>
      </w:r>
      <w:r w:rsidRPr="00E47281">
        <w:rPr>
          <w:rFonts w:cs="Times New Roman"/>
          <w:color w:val="000000"/>
          <w:sz w:val="22"/>
          <w:szCs w:val="22"/>
        </w:rPr>
        <w:t xml:space="preserve">1A when considering a special permit application.  In addition, the Planning Board also shall find that </w:t>
      </w:r>
      <w:r w:rsidR="00BA345A" w:rsidRPr="00E47281">
        <w:rPr>
          <w:rFonts w:cs="Times New Roman"/>
          <w:color w:val="000000"/>
          <w:sz w:val="22"/>
          <w:szCs w:val="22"/>
        </w:rPr>
        <w:t>any</w:t>
      </w:r>
      <w:r w:rsidRPr="00E47281">
        <w:rPr>
          <w:rFonts w:cs="Times New Roman"/>
          <w:color w:val="000000"/>
          <w:sz w:val="22"/>
          <w:szCs w:val="22"/>
        </w:rPr>
        <w:t xml:space="preserve"> proposed development </w:t>
      </w:r>
      <w:r w:rsidR="00BA345A" w:rsidRPr="00E47281">
        <w:rPr>
          <w:rFonts w:cs="Times New Roman"/>
          <w:color w:val="000000"/>
          <w:sz w:val="22"/>
          <w:szCs w:val="22"/>
        </w:rPr>
        <w:t>in the East Harwich Zoning District</w:t>
      </w:r>
      <w:r w:rsidR="00070C90">
        <w:rPr>
          <w:rFonts w:cs="Times New Roman"/>
          <w:color w:val="000000"/>
          <w:sz w:val="22"/>
          <w:szCs w:val="22"/>
        </w:rPr>
        <w:t>s</w:t>
      </w:r>
      <w:r w:rsidR="00BA345A" w:rsidRPr="00E47281">
        <w:rPr>
          <w:rFonts w:cs="Times New Roman"/>
          <w:color w:val="000000"/>
          <w:sz w:val="22"/>
          <w:szCs w:val="22"/>
        </w:rPr>
        <w:t xml:space="preserve"> </w:t>
      </w:r>
      <w:r w:rsidRPr="00E47281">
        <w:rPr>
          <w:rFonts w:cs="Times New Roman"/>
          <w:color w:val="000000"/>
          <w:sz w:val="22"/>
          <w:szCs w:val="22"/>
        </w:rPr>
        <w:t>meets the following criteria:</w:t>
      </w:r>
    </w:p>
    <w:p w14:paraId="0E436E19" w14:textId="77777777" w:rsidR="006D4426" w:rsidRPr="00E47281" w:rsidRDefault="006D4426" w:rsidP="006D4426">
      <w:pPr>
        <w:autoSpaceDE w:val="0"/>
        <w:autoSpaceDN w:val="0"/>
        <w:adjustRightInd w:val="0"/>
        <w:spacing w:line="288" w:lineRule="auto"/>
        <w:textAlignment w:val="center"/>
        <w:rPr>
          <w:rFonts w:cs="Times New Roman"/>
          <w:color w:val="000000"/>
          <w:sz w:val="22"/>
          <w:szCs w:val="22"/>
        </w:rPr>
      </w:pPr>
    </w:p>
    <w:p w14:paraId="4BE37931" w14:textId="208B9D8F" w:rsidR="006D4426" w:rsidRPr="00E47281" w:rsidRDefault="006D4426" w:rsidP="006D4426">
      <w:pPr>
        <w:autoSpaceDE w:val="0"/>
        <w:autoSpaceDN w:val="0"/>
        <w:adjustRightInd w:val="0"/>
        <w:spacing w:line="280" w:lineRule="atLeast"/>
        <w:ind w:left="540" w:hanging="270"/>
        <w:textAlignment w:val="center"/>
        <w:rPr>
          <w:rFonts w:cs="Georgia"/>
          <w:color w:val="000000"/>
          <w:sz w:val="22"/>
          <w:szCs w:val="22"/>
        </w:rPr>
      </w:pPr>
      <w:r w:rsidRPr="00E47281">
        <w:rPr>
          <w:rFonts w:cs="Georgia"/>
          <w:color w:val="000000"/>
          <w:sz w:val="22"/>
          <w:szCs w:val="22"/>
        </w:rPr>
        <w:t>1.</w:t>
      </w:r>
      <w:r w:rsidRPr="00E47281">
        <w:rPr>
          <w:rFonts w:cs="Georgia"/>
          <w:color w:val="000000"/>
          <w:sz w:val="22"/>
          <w:szCs w:val="22"/>
        </w:rPr>
        <w:tab/>
        <w:t>The proposed development is consistent with the purpose and intent of the E</w:t>
      </w:r>
      <w:r w:rsidR="00BA345A" w:rsidRPr="00E47281">
        <w:rPr>
          <w:rFonts w:cs="Georgia"/>
          <w:color w:val="000000"/>
          <w:sz w:val="22"/>
          <w:szCs w:val="22"/>
        </w:rPr>
        <w:t xml:space="preserve">ast </w:t>
      </w:r>
      <w:r w:rsidRPr="00E47281">
        <w:rPr>
          <w:rFonts w:cs="Georgia"/>
          <w:color w:val="000000"/>
          <w:sz w:val="22"/>
          <w:szCs w:val="22"/>
        </w:rPr>
        <w:t>H</w:t>
      </w:r>
      <w:r w:rsidR="00BA345A" w:rsidRPr="00E47281">
        <w:rPr>
          <w:rFonts w:cs="Georgia"/>
          <w:color w:val="000000"/>
          <w:sz w:val="22"/>
          <w:szCs w:val="22"/>
        </w:rPr>
        <w:t>arwich Zoning District</w:t>
      </w:r>
      <w:r w:rsidR="00070C90">
        <w:rPr>
          <w:rFonts w:cs="Georgia"/>
          <w:color w:val="000000"/>
          <w:sz w:val="22"/>
          <w:szCs w:val="22"/>
        </w:rPr>
        <w:t>s</w:t>
      </w:r>
      <w:r w:rsidRPr="00E47281">
        <w:rPr>
          <w:rFonts w:cs="Georgia"/>
          <w:color w:val="000000"/>
          <w:sz w:val="22"/>
          <w:szCs w:val="22"/>
        </w:rPr>
        <w:t xml:space="preserve"> (§325-115). </w:t>
      </w:r>
    </w:p>
    <w:p w14:paraId="70AD2AE8" w14:textId="71F54DBC" w:rsidR="006D4426" w:rsidRPr="00E47281" w:rsidRDefault="006D4426" w:rsidP="006D4426">
      <w:pPr>
        <w:autoSpaceDE w:val="0"/>
        <w:autoSpaceDN w:val="0"/>
        <w:adjustRightInd w:val="0"/>
        <w:spacing w:line="280" w:lineRule="atLeast"/>
        <w:ind w:left="540" w:hanging="270"/>
        <w:textAlignment w:val="center"/>
        <w:rPr>
          <w:rFonts w:cs="Georgia"/>
          <w:color w:val="000000"/>
          <w:sz w:val="22"/>
          <w:szCs w:val="22"/>
        </w:rPr>
      </w:pPr>
      <w:r w:rsidRPr="00E47281">
        <w:rPr>
          <w:rFonts w:cs="Georgia"/>
          <w:color w:val="000000"/>
          <w:sz w:val="22"/>
          <w:szCs w:val="22"/>
        </w:rPr>
        <w:t>2.</w:t>
      </w:r>
      <w:r w:rsidRPr="00E47281">
        <w:rPr>
          <w:rFonts w:cs="Georgia"/>
          <w:color w:val="000000"/>
          <w:sz w:val="22"/>
          <w:szCs w:val="22"/>
        </w:rPr>
        <w:tab/>
        <w:t xml:space="preserve">The proposed development is consistent with the </w:t>
      </w:r>
      <w:r w:rsidR="00A22EEB">
        <w:rPr>
          <w:rFonts w:cs="Georgia"/>
          <w:color w:val="000000"/>
          <w:sz w:val="22"/>
          <w:szCs w:val="22"/>
        </w:rPr>
        <w:t xml:space="preserve">intent of the </w:t>
      </w:r>
      <w:r w:rsidRPr="00E47281">
        <w:rPr>
          <w:rFonts w:cs="Georgia"/>
          <w:color w:val="000000"/>
          <w:sz w:val="22"/>
          <w:szCs w:val="22"/>
        </w:rPr>
        <w:t>EHVC Concept Plan</w:t>
      </w:r>
      <w:r w:rsidR="00E47281" w:rsidRPr="00E47281">
        <w:rPr>
          <w:rFonts w:cs="Georgia"/>
          <w:color w:val="000000"/>
          <w:sz w:val="22"/>
          <w:szCs w:val="22"/>
        </w:rPr>
        <w:t xml:space="preserve"> (§325-117).</w:t>
      </w:r>
    </w:p>
    <w:p w14:paraId="39588B7C"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imes New Roman" w:hAnsi="Times New Roman" w:cs="Times New Roman"/>
          <w:color w:val="000000"/>
        </w:rPr>
        <w:tab/>
      </w:r>
    </w:p>
    <w:p w14:paraId="14EBD83C" w14:textId="4684798E" w:rsidR="006D4426" w:rsidRPr="006D4426" w:rsidRDefault="006D4426" w:rsidP="006D4426">
      <w:pPr>
        <w:autoSpaceDE w:val="0"/>
        <w:autoSpaceDN w:val="0"/>
        <w:adjustRightInd w:val="0"/>
        <w:spacing w:line="336" w:lineRule="atLeast"/>
        <w:textAlignment w:val="center"/>
        <w:rPr>
          <w:rFonts w:ascii="Tahoma" w:hAnsi="Tahoma"/>
          <w:color w:val="807E82"/>
          <w:spacing w:val="7"/>
          <w:w w:val="94"/>
          <w:sz w:val="28"/>
          <w:szCs w:val="28"/>
        </w:rPr>
      </w:pPr>
      <w:r w:rsidRPr="006D4426">
        <w:rPr>
          <w:rFonts w:ascii="Tahoma" w:hAnsi="Tahoma"/>
          <w:color w:val="807E82"/>
          <w:spacing w:val="7"/>
          <w:sz w:val="28"/>
          <w:szCs w:val="28"/>
        </w:rPr>
        <w:t>§ 325-1</w:t>
      </w:r>
      <w:r w:rsidR="008E38CA">
        <w:rPr>
          <w:rFonts w:ascii="Tahoma" w:hAnsi="Tahoma"/>
          <w:color w:val="807E82"/>
          <w:spacing w:val="7"/>
          <w:sz w:val="28"/>
          <w:szCs w:val="28"/>
        </w:rPr>
        <w:t>21</w:t>
      </w:r>
      <w:r w:rsidRPr="006D4426">
        <w:rPr>
          <w:rFonts w:ascii="Tahoma" w:hAnsi="Tahoma"/>
          <w:color w:val="807E82"/>
          <w:spacing w:val="7"/>
          <w:sz w:val="28"/>
          <w:szCs w:val="28"/>
        </w:rPr>
        <w:t xml:space="preserve"> </w:t>
      </w:r>
      <w:r w:rsidRPr="006D4426">
        <w:rPr>
          <w:rFonts w:ascii="Tahoma" w:hAnsi="Tahoma"/>
          <w:color w:val="807E82"/>
          <w:spacing w:val="7"/>
          <w:w w:val="94"/>
          <w:sz w:val="28"/>
          <w:szCs w:val="28"/>
        </w:rPr>
        <w:t xml:space="preserve">Non-Conforming </w:t>
      </w:r>
      <w:r w:rsidR="00A22EEB">
        <w:rPr>
          <w:rFonts w:ascii="Tahoma" w:hAnsi="Tahoma"/>
          <w:color w:val="807E82"/>
          <w:spacing w:val="7"/>
          <w:w w:val="94"/>
          <w:sz w:val="28"/>
          <w:szCs w:val="28"/>
        </w:rPr>
        <w:t xml:space="preserve">Structures and </w:t>
      </w:r>
      <w:r w:rsidRPr="006D4426">
        <w:rPr>
          <w:rFonts w:ascii="Tahoma" w:hAnsi="Tahoma"/>
          <w:color w:val="807E82"/>
          <w:spacing w:val="7"/>
          <w:w w:val="94"/>
          <w:sz w:val="28"/>
          <w:szCs w:val="28"/>
        </w:rPr>
        <w:t xml:space="preserve">Uses </w:t>
      </w:r>
    </w:p>
    <w:p w14:paraId="36D33483"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p>
    <w:p w14:paraId="0D94AE70" w14:textId="0CE0FA35" w:rsidR="006D4426" w:rsidRPr="00E47281" w:rsidRDefault="006D4426" w:rsidP="006D4426">
      <w:pPr>
        <w:autoSpaceDE w:val="0"/>
        <w:autoSpaceDN w:val="0"/>
        <w:adjustRightInd w:val="0"/>
        <w:spacing w:line="288" w:lineRule="auto"/>
        <w:textAlignment w:val="center"/>
        <w:rPr>
          <w:rFonts w:cs="Times New Roman"/>
          <w:color w:val="000000"/>
          <w:sz w:val="22"/>
          <w:szCs w:val="22"/>
        </w:rPr>
      </w:pPr>
      <w:r w:rsidRPr="00E47281">
        <w:rPr>
          <w:rFonts w:cs="Times New Roman"/>
          <w:color w:val="000000"/>
          <w:sz w:val="22"/>
          <w:szCs w:val="22"/>
        </w:rPr>
        <w:t>Any lawfully established structure or existing use at the time of the adoption of this section that does not conform to the provisions of the E</w:t>
      </w:r>
      <w:r w:rsidR="00A57B44">
        <w:rPr>
          <w:rFonts w:cs="Times New Roman"/>
          <w:color w:val="000000"/>
          <w:sz w:val="22"/>
          <w:szCs w:val="22"/>
        </w:rPr>
        <w:t>ast Harwich Zoning Districts</w:t>
      </w:r>
      <w:r w:rsidRPr="00E47281">
        <w:rPr>
          <w:rFonts w:cs="Times New Roman"/>
          <w:color w:val="000000"/>
          <w:sz w:val="22"/>
          <w:szCs w:val="22"/>
        </w:rPr>
        <w:t xml:space="preserve"> shall be allowed to continue subject to the requirements of Section 325-54. </w:t>
      </w:r>
    </w:p>
    <w:p w14:paraId="1BF4B863"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p>
    <w:p w14:paraId="19432DB6" w14:textId="70B0F040" w:rsidR="006D4426" w:rsidRPr="006D4426" w:rsidRDefault="006D4426" w:rsidP="006D4426">
      <w:pPr>
        <w:autoSpaceDE w:val="0"/>
        <w:autoSpaceDN w:val="0"/>
        <w:adjustRightInd w:val="0"/>
        <w:spacing w:line="336" w:lineRule="atLeast"/>
        <w:textAlignment w:val="center"/>
        <w:rPr>
          <w:rFonts w:ascii="Tahoma" w:hAnsi="Tahoma"/>
          <w:color w:val="807E82"/>
          <w:spacing w:val="7"/>
          <w:sz w:val="28"/>
          <w:szCs w:val="28"/>
        </w:rPr>
      </w:pPr>
      <w:r w:rsidRPr="006D4426">
        <w:rPr>
          <w:rFonts w:ascii="Tahoma" w:hAnsi="Tahoma"/>
          <w:color w:val="807E82"/>
          <w:spacing w:val="7"/>
          <w:sz w:val="28"/>
          <w:szCs w:val="28"/>
        </w:rPr>
        <w:t>§325-1</w:t>
      </w:r>
      <w:r w:rsidR="00F15057">
        <w:rPr>
          <w:rFonts w:ascii="Tahoma" w:hAnsi="Tahoma"/>
          <w:color w:val="807E82"/>
          <w:spacing w:val="7"/>
          <w:sz w:val="28"/>
          <w:szCs w:val="28"/>
        </w:rPr>
        <w:t>22</w:t>
      </w:r>
      <w:r w:rsidRPr="006D4426">
        <w:rPr>
          <w:rFonts w:ascii="Tahoma" w:hAnsi="Tahoma"/>
          <w:color w:val="807E82"/>
          <w:spacing w:val="7"/>
          <w:sz w:val="28"/>
          <w:szCs w:val="28"/>
        </w:rPr>
        <w:t xml:space="preserve"> Dimensional Regulations </w:t>
      </w:r>
    </w:p>
    <w:p w14:paraId="413D712A"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6D2B2E20" w14:textId="32CF9AC4"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A. The following tables establish the dimensional requirements for development in the E</w:t>
      </w:r>
      <w:r w:rsidR="00A57B44">
        <w:rPr>
          <w:rFonts w:cs="Georgia"/>
          <w:color w:val="000000"/>
          <w:sz w:val="22"/>
          <w:szCs w:val="22"/>
        </w:rPr>
        <w:t>ast Harwich Zoning Districts</w:t>
      </w:r>
      <w:r w:rsidRPr="006D4426">
        <w:rPr>
          <w:rFonts w:cs="Georgia"/>
          <w:color w:val="000000"/>
          <w:sz w:val="22"/>
          <w:szCs w:val="22"/>
        </w:rPr>
        <w:t>.</w:t>
      </w:r>
    </w:p>
    <w:p w14:paraId="2C95619C"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tbl>
      <w:tblPr>
        <w:tblW w:w="9159" w:type="dxa"/>
        <w:tblInd w:w="80" w:type="dxa"/>
        <w:tblLayout w:type="fixed"/>
        <w:tblCellMar>
          <w:left w:w="0" w:type="dxa"/>
          <w:right w:w="0" w:type="dxa"/>
        </w:tblCellMar>
        <w:tblLook w:val="0000" w:firstRow="0" w:lastRow="0" w:firstColumn="0" w:lastColumn="0" w:noHBand="0" w:noVBand="0"/>
      </w:tblPr>
      <w:tblGrid>
        <w:gridCol w:w="2805"/>
        <w:gridCol w:w="180"/>
        <w:gridCol w:w="1938"/>
        <w:gridCol w:w="180"/>
        <w:gridCol w:w="1938"/>
        <w:gridCol w:w="180"/>
        <w:gridCol w:w="1938"/>
      </w:tblGrid>
      <w:tr w:rsidR="006D4426" w:rsidRPr="006D4426" w14:paraId="53AD9B69" w14:textId="77777777" w:rsidTr="00BF2F1A">
        <w:trPr>
          <w:trHeight w:val="60"/>
        </w:trPr>
        <w:tc>
          <w:tcPr>
            <w:tcW w:w="2805"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5CDEE054" w14:textId="6E9DE162" w:rsidR="006D4426" w:rsidRPr="00A22EEB" w:rsidRDefault="007E0ED7" w:rsidP="006D4426">
            <w:pPr>
              <w:autoSpaceDE w:val="0"/>
              <w:autoSpaceDN w:val="0"/>
              <w:adjustRightInd w:val="0"/>
              <w:spacing w:line="288" w:lineRule="auto"/>
              <w:textAlignment w:val="center"/>
              <w:rPr>
                <w:rFonts w:ascii="Tahoma" w:hAnsi="Tahoma"/>
                <w:b/>
                <w:bCs/>
                <w:color w:val="000000"/>
                <w:sz w:val="20"/>
                <w:szCs w:val="20"/>
              </w:rPr>
            </w:pPr>
            <w:r>
              <w:rPr>
                <w:rFonts w:cs="Georgia"/>
                <w:color w:val="000000"/>
                <w:sz w:val="20"/>
                <w:szCs w:val="20"/>
              </w:rPr>
              <w:br w:type="page"/>
            </w:r>
            <w:r w:rsidR="006D4426" w:rsidRPr="00A22EEB">
              <w:rPr>
                <w:rFonts w:ascii="Tahoma" w:hAnsi="Tahoma"/>
                <w:b/>
                <w:bCs/>
                <w:color w:val="000000"/>
                <w:sz w:val="20"/>
                <w:szCs w:val="20"/>
              </w:rPr>
              <w:t>Density</w:t>
            </w: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6D50DB4B" w14:textId="77777777" w:rsidR="006D4426" w:rsidRPr="006D4426" w:rsidRDefault="006D4426" w:rsidP="006D4426">
            <w:pPr>
              <w:autoSpaceDE w:val="0"/>
              <w:autoSpaceDN w:val="0"/>
              <w:adjustRightInd w:val="0"/>
              <w:rPr>
                <w:rFonts w:ascii="Tahoma" w:hAnsi="Tahoma"/>
              </w:rPr>
            </w:pPr>
          </w:p>
        </w:tc>
        <w:tc>
          <w:tcPr>
            <w:tcW w:w="1938"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51F9B1D9" w14:textId="4B30A50C" w:rsidR="006D4426" w:rsidRPr="00A22EEB" w:rsidRDefault="00A22EEB" w:rsidP="007E0ED7">
            <w:pPr>
              <w:autoSpaceDE w:val="0"/>
              <w:autoSpaceDN w:val="0"/>
              <w:adjustRightInd w:val="0"/>
              <w:jc w:val="center"/>
              <w:textAlignment w:val="center"/>
              <w:rPr>
                <w:rFonts w:ascii="Tahoma" w:hAnsi="Tahoma"/>
                <w:b/>
                <w:color w:val="000000"/>
                <w:sz w:val="20"/>
                <w:szCs w:val="20"/>
              </w:rPr>
            </w:pPr>
            <w:r w:rsidRPr="00A22EEB">
              <w:rPr>
                <w:rFonts w:ascii="Tahoma" w:hAnsi="Tahoma"/>
                <w:b/>
                <w:color w:val="000000"/>
                <w:sz w:val="20"/>
                <w:szCs w:val="20"/>
              </w:rPr>
              <w:t>East Harwich Village</w:t>
            </w: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7328B75B" w14:textId="77777777" w:rsidR="006D4426" w:rsidRPr="006D4426" w:rsidRDefault="006D4426" w:rsidP="007E0ED7">
            <w:pPr>
              <w:autoSpaceDE w:val="0"/>
              <w:autoSpaceDN w:val="0"/>
              <w:adjustRightInd w:val="0"/>
              <w:rPr>
                <w:rFonts w:ascii="Tahoma" w:hAnsi="Tahoma"/>
              </w:rPr>
            </w:pPr>
          </w:p>
        </w:tc>
        <w:tc>
          <w:tcPr>
            <w:tcW w:w="1938"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7C0F22FA" w14:textId="2438A85C" w:rsidR="006D4426" w:rsidRPr="00A22EEB" w:rsidRDefault="00A22EEB" w:rsidP="007E0ED7">
            <w:pPr>
              <w:autoSpaceDE w:val="0"/>
              <w:autoSpaceDN w:val="0"/>
              <w:adjustRightInd w:val="0"/>
              <w:jc w:val="center"/>
              <w:textAlignment w:val="center"/>
              <w:rPr>
                <w:rFonts w:ascii="Tahoma" w:hAnsi="Tahoma"/>
                <w:b/>
                <w:color w:val="000000"/>
                <w:sz w:val="20"/>
                <w:szCs w:val="20"/>
              </w:rPr>
            </w:pPr>
            <w:r w:rsidRPr="00A22EEB">
              <w:rPr>
                <w:rFonts w:ascii="Tahoma" w:hAnsi="Tahoma"/>
                <w:b/>
                <w:color w:val="000000"/>
                <w:sz w:val="20"/>
                <w:szCs w:val="20"/>
              </w:rPr>
              <w:t>East Harwich Neighborhood</w:t>
            </w: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6BBDDA03" w14:textId="77777777" w:rsidR="006D4426" w:rsidRPr="006D4426" w:rsidRDefault="006D4426" w:rsidP="007E0ED7">
            <w:pPr>
              <w:autoSpaceDE w:val="0"/>
              <w:autoSpaceDN w:val="0"/>
              <w:adjustRightInd w:val="0"/>
              <w:rPr>
                <w:rFonts w:ascii="Tahoma" w:hAnsi="Tahoma"/>
              </w:rPr>
            </w:pPr>
          </w:p>
        </w:tc>
        <w:tc>
          <w:tcPr>
            <w:tcW w:w="1938"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6D619568" w14:textId="2C9F9396" w:rsidR="006D4426" w:rsidRPr="00A22EEB" w:rsidRDefault="00A22EEB" w:rsidP="007E0ED7">
            <w:pPr>
              <w:autoSpaceDE w:val="0"/>
              <w:autoSpaceDN w:val="0"/>
              <w:adjustRightInd w:val="0"/>
              <w:jc w:val="center"/>
              <w:textAlignment w:val="center"/>
              <w:rPr>
                <w:rFonts w:ascii="Tahoma" w:hAnsi="Tahoma"/>
                <w:b/>
                <w:color w:val="000000"/>
                <w:sz w:val="20"/>
                <w:szCs w:val="20"/>
              </w:rPr>
            </w:pPr>
            <w:r w:rsidRPr="00A22EEB">
              <w:rPr>
                <w:rFonts w:ascii="Tahoma" w:hAnsi="Tahoma"/>
                <w:b/>
                <w:color w:val="000000"/>
                <w:sz w:val="20"/>
                <w:szCs w:val="20"/>
              </w:rPr>
              <w:t>East Harwich Commercial</w:t>
            </w:r>
          </w:p>
        </w:tc>
      </w:tr>
      <w:tr w:rsidR="006D4426" w:rsidRPr="006D4426" w14:paraId="4641CCAA" w14:textId="77777777" w:rsidTr="00BF2F1A">
        <w:trPr>
          <w:trHeight w:val="60"/>
        </w:trPr>
        <w:tc>
          <w:tcPr>
            <w:tcW w:w="2805" w:type="dxa"/>
            <w:tcBorders>
              <w:top w:val="single" w:sz="6" w:space="0" w:color="auto"/>
              <w:left w:val="single" w:sz="6" w:space="0" w:color="auto"/>
              <w:bottom w:val="single" w:sz="2" w:space="0" w:color="000000"/>
              <w:right w:val="single" w:sz="6" w:space="0" w:color="auto"/>
            </w:tcBorders>
            <w:tcMar>
              <w:top w:w="80" w:type="dxa"/>
              <w:left w:w="80" w:type="dxa"/>
              <w:bottom w:w="80" w:type="dxa"/>
              <w:right w:w="80" w:type="dxa"/>
            </w:tcMar>
          </w:tcPr>
          <w:p w14:paraId="462FE2E3" w14:textId="5E35B618" w:rsidR="006D4426" w:rsidRPr="00BB6780" w:rsidRDefault="000230D7" w:rsidP="000230D7">
            <w:pPr>
              <w:autoSpaceDE w:val="0"/>
              <w:autoSpaceDN w:val="0"/>
              <w:adjustRightInd w:val="0"/>
              <w:spacing w:line="288" w:lineRule="auto"/>
              <w:textAlignment w:val="center"/>
              <w:rPr>
                <w:rFonts w:ascii="Tahoma" w:hAnsi="Tahoma"/>
                <w:color w:val="000000"/>
                <w:sz w:val="16"/>
                <w:szCs w:val="16"/>
              </w:rPr>
            </w:pPr>
            <w:r w:rsidRPr="00BB6780">
              <w:rPr>
                <w:rFonts w:ascii="Tahoma" w:hAnsi="Tahoma"/>
                <w:color w:val="000000"/>
                <w:sz w:val="16"/>
                <w:szCs w:val="16"/>
              </w:rPr>
              <w:t>R</w:t>
            </w:r>
            <w:r w:rsidR="006D4426" w:rsidRPr="00BB6780">
              <w:rPr>
                <w:rFonts w:ascii="Tahoma" w:hAnsi="Tahoma"/>
                <w:color w:val="000000"/>
                <w:sz w:val="16"/>
                <w:szCs w:val="16"/>
              </w:rPr>
              <w:t>esidential density (dwelling units/acre)</w:t>
            </w:r>
          </w:p>
        </w:tc>
        <w:tc>
          <w:tcPr>
            <w:tcW w:w="18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61FECD7"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6" w:space="0" w:color="auto"/>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01CDCDCC" w14:textId="4D97B220"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 xml:space="preserve">10 </w:t>
            </w:r>
          </w:p>
        </w:tc>
        <w:tc>
          <w:tcPr>
            <w:tcW w:w="180" w:type="dxa"/>
            <w:tcBorders>
              <w:top w:val="single" w:sz="6" w:space="0" w:color="auto"/>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4F5CCED8"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6" w:space="0" w:color="auto"/>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3678161B" w14:textId="4F9955AF"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 xml:space="preserve">10 </w:t>
            </w:r>
          </w:p>
        </w:tc>
        <w:tc>
          <w:tcPr>
            <w:tcW w:w="180" w:type="dxa"/>
            <w:tcBorders>
              <w:top w:val="single" w:sz="6" w:space="0" w:color="auto"/>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37F4C7ED"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6" w:space="0" w:color="auto"/>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44A698D4" w14:textId="77777777"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4</w:t>
            </w:r>
          </w:p>
        </w:tc>
      </w:tr>
      <w:tr w:rsidR="006D4426" w:rsidRPr="006D4426" w14:paraId="0B6B723B" w14:textId="77777777" w:rsidTr="00BF2F1A">
        <w:trPr>
          <w:trHeight w:val="60"/>
        </w:trPr>
        <w:tc>
          <w:tcPr>
            <w:tcW w:w="2805"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67C247DC" w14:textId="55215C37" w:rsidR="006D4426" w:rsidRPr="00BB6780" w:rsidRDefault="008E725B" w:rsidP="006D4426">
            <w:pPr>
              <w:autoSpaceDE w:val="0"/>
              <w:autoSpaceDN w:val="0"/>
              <w:adjustRightInd w:val="0"/>
              <w:spacing w:line="288" w:lineRule="auto"/>
              <w:textAlignment w:val="center"/>
              <w:rPr>
                <w:rFonts w:ascii="Tahoma" w:hAnsi="Tahoma"/>
                <w:b/>
                <w:bCs/>
                <w:color w:val="000000"/>
                <w:sz w:val="20"/>
                <w:szCs w:val="20"/>
              </w:rPr>
            </w:pPr>
            <w:r>
              <w:rPr>
                <w:rFonts w:ascii="Tahoma" w:hAnsi="Tahoma"/>
                <w:b/>
                <w:bCs/>
                <w:color w:val="000000"/>
                <w:sz w:val="20"/>
                <w:szCs w:val="20"/>
              </w:rPr>
              <w:t xml:space="preserve">Building </w:t>
            </w:r>
            <w:r w:rsidR="006D4426" w:rsidRPr="00BB6780">
              <w:rPr>
                <w:rFonts w:ascii="Tahoma" w:hAnsi="Tahoma"/>
                <w:b/>
                <w:bCs/>
                <w:color w:val="000000"/>
                <w:sz w:val="20"/>
                <w:szCs w:val="20"/>
              </w:rPr>
              <w:t>Setbacks</w:t>
            </w:r>
            <w:r w:rsidR="00EE10CF" w:rsidRPr="00BB6780">
              <w:rPr>
                <w:rStyle w:val="FootnoteReference"/>
                <w:rFonts w:ascii="Tahoma" w:hAnsi="Tahoma"/>
                <w:b/>
                <w:bCs/>
                <w:color w:val="000000"/>
                <w:sz w:val="20"/>
                <w:szCs w:val="20"/>
              </w:rPr>
              <w:footnoteReference w:id="1"/>
            </w: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234BB198" w14:textId="77777777" w:rsidR="006D4426" w:rsidRPr="006D4426" w:rsidRDefault="006D4426" w:rsidP="006D4426">
            <w:pPr>
              <w:autoSpaceDE w:val="0"/>
              <w:autoSpaceDN w:val="0"/>
              <w:adjustRightInd w:val="0"/>
              <w:rPr>
                <w:rFonts w:ascii="Tahoma" w:hAnsi="Tahoma"/>
              </w:rPr>
            </w:pPr>
          </w:p>
        </w:tc>
        <w:tc>
          <w:tcPr>
            <w:tcW w:w="1938"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29E8D290" w14:textId="77777777" w:rsidR="006D4426" w:rsidRPr="006D4426" w:rsidRDefault="006D4426" w:rsidP="006D4426">
            <w:pPr>
              <w:autoSpaceDE w:val="0"/>
              <w:autoSpaceDN w:val="0"/>
              <w:adjustRightInd w:val="0"/>
              <w:rPr>
                <w:rFonts w:ascii="Tahoma" w:hAnsi="Tahoma"/>
              </w:rPr>
            </w:pP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63E29695" w14:textId="77777777" w:rsidR="006D4426" w:rsidRPr="006D4426" w:rsidRDefault="006D4426" w:rsidP="006D4426">
            <w:pPr>
              <w:autoSpaceDE w:val="0"/>
              <w:autoSpaceDN w:val="0"/>
              <w:adjustRightInd w:val="0"/>
              <w:rPr>
                <w:rFonts w:ascii="Tahoma" w:hAnsi="Tahoma"/>
              </w:rPr>
            </w:pPr>
          </w:p>
        </w:tc>
        <w:tc>
          <w:tcPr>
            <w:tcW w:w="1938"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06B7BBC8" w14:textId="77777777" w:rsidR="006D4426" w:rsidRPr="006D4426" w:rsidRDefault="006D4426" w:rsidP="006D4426">
            <w:pPr>
              <w:autoSpaceDE w:val="0"/>
              <w:autoSpaceDN w:val="0"/>
              <w:adjustRightInd w:val="0"/>
              <w:rPr>
                <w:rFonts w:ascii="Tahoma" w:hAnsi="Tahoma"/>
              </w:rPr>
            </w:pP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51AB9F7A" w14:textId="77777777" w:rsidR="006D4426" w:rsidRPr="006D4426" w:rsidRDefault="006D4426" w:rsidP="006D4426">
            <w:pPr>
              <w:autoSpaceDE w:val="0"/>
              <w:autoSpaceDN w:val="0"/>
              <w:adjustRightInd w:val="0"/>
              <w:rPr>
                <w:rFonts w:ascii="Tahoma" w:hAnsi="Tahoma"/>
              </w:rPr>
            </w:pPr>
          </w:p>
        </w:tc>
        <w:tc>
          <w:tcPr>
            <w:tcW w:w="1938"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4011F186" w14:textId="77777777" w:rsidR="006D4426" w:rsidRPr="006D4426" w:rsidRDefault="006D4426" w:rsidP="006D4426">
            <w:pPr>
              <w:autoSpaceDE w:val="0"/>
              <w:autoSpaceDN w:val="0"/>
              <w:adjustRightInd w:val="0"/>
              <w:rPr>
                <w:rFonts w:ascii="Tahoma" w:hAnsi="Tahoma"/>
              </w:rPr>
            </w:pPr>
          </w:p>
        </w:tc>
      </w:tr>
      <w:tr w:rsidR="006D4426" w:rsidRPr="006D4426" w14:paraId="0F65AC58" w14:textId="77777777" w:rsidTr="00BF2F1A">
        <w:trPr>
          <w:trHeight w:val="60"/>
        </w:trPr>
        <w:tc>
          <w:tcPr>
            <w:tcW w:w="2805" w:type="dxa"/>
            <w:tcBorders>
              <w:top w:val="single" w:sz="6" w:space="0" w:color="auto"/>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3409FF07" w14:textId="48B18087" w:rsidR="006D4426" w:rsidRPr="00BB6780" w:rsidRDefault="006D4426" w:rsidP="00906C24">
            <w:pPr>
              <w:autoSpaceDE w:val="0"/>
              <w:autoSpaceDN w:val="0"/>
              <w:adjustRightInd w:val="0"/>
              <w:spacing w:line="288" w:lineRule="auto"/>
              <w:textAlignment w:val="center"/>
              <w:rPr>
                <w:rFonts w:ascii="Tahoma" w:hAnsi="Tahoma"/>
                <w:color w:val="000000"/>
                <w:sz w:val="16"/>
                <w:szCs w:val="16"/>
              </w:rPr>
            </w:pPr>
            <w:r w:rsidRPr="00BB6780">
              <w:rPr>
                <w:rFonts w:ascii="Tahoma" w:hAnsi="Tahoma"/>
                <w:color w:val="000000"/>
                <w:sz w:val="16"/>
                <w:szCs w:val="16"/>
              </w:rPr>
              <w:t xml:space="preserve">Front, side or rear on </w:t>
            </w:r>
            <w:r w:rsidR="00906C24">
              <w:rPr>
                <w:rFonts w:ascii="Tahoma" w:hAnsi="Tahoma"/>
                <w:color w:val="000000"/>
                <w:sz w:val="16"/>
                <w:szCs w:val="16"/>
              </w:rPr>
              <w:t xml:space="preserve">a </w:t>
            </w:r>
            <w:r w:rsidRPr="00BB6780">
              <w:rPr>
                <w:rFonts w:ascii="Tahoma" w:hAnsi="Tahoma"/>
                <w:color w:val="000000"/>
                <w:sz w:val="16"/>
                <w:szCs w:val="16"/>
              </w:rPr>
              <w:t xml:space="preserve">Village Street </w:t>
            </w: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7E896EDB"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6" w:space="0" w:color="auto"/>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796EB40D" w14:textId="508844B1"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 xml:space="preserve">0 ft. min.; 10 ft. max. </w:t>
            </w:r>
            <w:r w:rsidR="00520DC9">
              <w:rPr>
                <w:rFonts w:ascii="Tahoma" w:hAnsi="Tahoma"/>
                <w:color w:val="000000"/>
                <w:sz w:val="16"/>
                <w:szCs w:val="16"/>
                <w:vertAlign w:val="superscript"/>
              </w:rPr>
              <w:t>2</w:t>
            </w:r>
          </w:p>
        </w:tc>
        <w:tc>
          <w:tcPr>
            <w:tcW w:w="180" w:type="dxa"/>
            <w:tcBorders>
              <w:top w:val="single" w:sz="6" w:space="0" w:color="auto"/>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26FE5787"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6" w:space="0" w:color="auto"/>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067092D0" w14:textId="61C31B65"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 xml:space="preserve">10 ft. min.; 30 ft. max. </w:t>
            </w:r>
            <w:r w:rsidR="00520DC9">
              <w:rPr>
                <w:rFonts w:ascii="Tahoma" w:hAnsi="Tahoma"/>
                <w:color w:val="000000"/>
                <w:sz w:val="16"/>
                <w:szCs w:val="16"/>
                <w:vertAlign w:val="superscript"/>
              </w:rPr>
              <w:t>2</w:t>
            </w:r>
          </w:p>
        </w:tc>
        <w:tc>
          <w:tcPr>
            <w:tcW w:w="180" w:type="dxa"/>
            <w:tcBorders>
              <w:top w:val="single" w:sz="6" w:space="0" w:color="auto"/>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27BCF4F4"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6" w:space="0" w:color="auto"/>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170E01BF" w14:textId="5D3F42F2" w:rsidR="006D4426" w:rsidRPr="00BB6780" w:rsidRDefault="00520DC9" w:rsidP="00520DC9">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 xml:space="preserve">10 ft. min.; 40 ft. max. </w:t>
            </w:r>
            <w:r>
              <w:rPr>
                <w:rFonts w:ascii="Tahoma" w:hAnsi="Tahoma"/>
                <w:color w:val="000000"/>
                <w:sz w:val="16"/>
                <w:szCs w:val="16"/>
                <w:vertAlign w:val="superscript"/>
              </w:rPr>
              <w:t>2</w:t>
            </w:r>
          </w:p>
        </w:tc>
      </w:tr>
      <w:tr w:rsidR="006D4426" w:rsidRPr="006D4426" w14:paraId="5727A5EA" w14:textId="77777777" w:rsidTr="00BF2F1A">
        <w:trPr>
          <w:trHeight w:val="60"/>
        </w:trPr>
        <w:tc>
          <w:tcPr>
            <w:tcW w:w="2805"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4A916909" w14:textId="77777777" w:rsidR="006D4426" w:rsidRPr="00BB6780" w:rsidRDefault="006D4426" w:rsidP="006D4426">
            <w:pPr>
              <w:autoSpaceDE w:val="0"/>
              <w:autoSpaceDN w:val="0"/>
              <w:adjustRightInd w:val="0"/>
              <w:spacing w:line="288" w:lineRule="auto"/>
              <w:textAlignment w:val="center"/>
              <w:rPr>
                <w:rFonts w:ascii="Tahoma" w:hAnsi="Tahoma"/>
                <w:color w:val="000000"/>
                <w:sz w:val="16"/>
                <w:szCs w:val="16"/>
              </w:rPr>
            </w:pPr>
            <w:r w:rsidRPr="00BB6780">
              <w:rPr>
                <w:rFonts w:ascii="Tahoma" w:hAnsi="Tahoma"/>
                <w:color w:val="000000"/>
                <w:sz w:val="16"/>
                <w:szCs w:val="16"/>
              </w:rPr>
              <w:t>Front or side on Route 39</w:t>
            </w: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47775988"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48B29963" w14:textId="6671BBCC" w:rsidR="006D4426" w:rsidRPr="00BB6780" w:rsidRDefault="003A5BB3" w:rsidP="006D4426">
            <w:pPr>
              <w:autoSpaceDE w:val="0"/>
              <w:autoSpaceDN w:val="0"/>
              <w:adjustRightInd w:val="0"/>
              <w:spacing w:line="288" w:lineRule="auto"/>
              <w:jc w:val="center"/>
              <w:textAlignment w:val="center"/>
              <w:rPr>
                <w:rFonts w:ascii="Tahoma" w:hAnsi="Tahoma"/>
                <w:color w:val="000000"/>
                <w:sz w:val="16"/>
                <w:szCs w:val="16"/>
              </w:rPr>
            </w:pPr>
            <w:r>
              <w:rPr>
                <w:rFonts w:ascii="Tahoma" w:hAnsi="Tahoma"/>
                <w:color w:val="000000"/>
                <w:sz w:val="16"/>
                <w:szCs w:val="16"/>
              </w:rPr>
              <w:t>1</w:t>
            </w:r>
            <w:r w:rsidR="006D4426" w:rsidRPr="00BB6780">
              <w:rPr>
                <w:rFonts w:ascii="Tahoma" w:hAnsi="Tahoma"/>
                <w:color w:val="000000"/>
                <w:sz w:val="16"/>
                <w:szCs w:val="16"/>
              </w:rPr>
              <w:t xml:space="preserve">0 ft. min.; 20 ft. max. </w:t>
            </w:r>
            <w:r w:rsidR="00520DC9">
              <w:rPr>
                <w:rFonts w:ascii="Tahoma" w:hAnsi="Tahoma"/>
                <w:color w:val="000000"/>
                <w:sz w:val="16"/>
                <w:szCs w:val="16"/>
                <w:vertAlign w:val="superscript"/>
              </w:rPr>
              <w:t>2</w:t>
            </w:r>
          </w:p>
        </w:tc>
        <w:tc>
          <w:tcPr>
            <w:tcW w:w="180"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06B342C9"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2615C800" w14:textId="5C9A8FBE"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 xml:space="preserve">10 ft. min.; 30 ft. max. </w:t>
            </w:r>
            <w:r w:rsidR="00520DC9">
              <w:rPr>
                <w:rFonts w:ascii="Tahoma" w:hAnsi="Tahoma"/>
                <w:color w:val="000000"/>
                <w:sz w:val="16"/>
                <w:szCs w:val="16"/>
                <w:vertAlign w:val="superscript"/>
              </w:rPr>
              <w:t>2</w:t>
            </w:r>
          </w:p>
        </w:tc>
        <w:tc>
          <w:tcPr>
            <w:tcW w:w="180"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2CA67D92"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0A2C0E27" w14:textId="1F1E8BE1"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 xml:space="preserve">10 ft. min.; 40 ft. max. </w:t>
            </w:r>
            <w:r w:rsidR="00520DC9">
              <w:rPr>
                <w:rFonts w:ascii="Tahoma" w:hAnsi="Tahoma"/>
                <w:color w:val="000000"/>
                <w:sz w:val="16"/>
                <w:szCs w:val="16"/>
                <w:vertAlign w:val="superscript"/>
              </w:rPr>
              <w:t>2</w:t>
            </w:r>
          </w:p>
        </w:tc>
      </w:tr>
      <w:tr w:rsidR="006D4426" w:rsidRPr="006D4426" w14:paraId="4866CFAB" w14:textId="77777777" w:rsidTr="00BF2F1A">
        <w:trPr>
          <w:trHeight w:val="251"/>
        </w:trPr>
        <w:tc>
          <w:tcPr>
            <w:tcW w:w="2805"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2714E13E" w14:textId="77777777" w:rsidR="006D4426" w:rsidRPr="00BB6780" w:rsidRDefault="006D4426" w:rsidP="006D4426">
            <w:pPr>
              <w:autoSpaceDE w:val="0"/>
              <w:autoSpaceDN w:val="0"/>
              <w:adjustRightInd w:val="0"/>
              <w:spacing w:line="288" w:lineRule="auto"/>
              <w:textAlignment w:val="center"/>
              <w:rPr>
                <w:rFonts w:ascii="Tahoma" w:hAnsi="Tahoma"/>
                <w:color w:val="000000"/>
                <w:sz w:val="16"/>
                <w:szCs w:val="16"/>
              </w:rPr>
            </w:pPr>
            <w:r w:rsidRPr="00BB6780">
              <w:rPr>
                <w:rFonts w:ascii="Tahoma" w:hAnsi="Tahoma"/>
                <w:color w:val="000000"/>
                <w:sz w:val="16"/>
                <w:szCs w:val="16"/>
              </w:rPr>
              <w:t>Front or side on Route 137</w:t>
            </w: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6711DC31"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33392762" w14:textId="122E51F8" w:rsidR="006D4426" w:rsidRPr="00BB6780" w:rsidRDefault="003A5BB3" w:rsidP="006D4426">
            <w:pPr>
              <w:autoSpaceDE w:val="0"/>
              <w:autoSpaceDN w:val="0"/>
              <w:adjustRightInd w:val="0"/>
              <w:spacing w:line="288" w:lineRule="auto"/>
              <w:jc w:val="center"/>
              <w:textAlignment w:val="center"/>
              <w:rPr>
                <w:rFonts w:ascii="Tahoma" w:hAnsi="Tahoma"/>
                <w:color w:val="000000"/>
                <w:sz w:val="16"/>
                <w:szCs w:val="16"/>
              </w:rPr>
            </w:pPr>
            <w:r>
              <w:rPr>
                <w:rFonts w:ascii="Tahoma" w:hAnsi="Tahoma"/>
                <w:color w:val="000000"/>
                <w:sz w:val="16"/>
                <w:szCs w:val="16"/>
              </w:rPr>
              <w:t>1</w:t>
            </w:r>
            <w:r w:rsidR="006D4426" w:rsidRPr="00BB6780">
              <w:rPr>
                <w:rFonts w:ascii="Tahoma" w:hAnsi="Tahoma"/>
                <w:color w:val="000000"/>
                <w:sz w:val="16"/>
                <w:szCs w:val="16"/>
              </w:rPr>
              <w:t xml:space="preserve">0 ft. min.; 20 ft. max. </w:t>
            </w:r>
            <w:r w:rsidR="00520DC9">
              <w:rPr>
                <w:rFonts w:ascii="Tahoma" w:hAnsi="Tahoma"/>
                <w:color w:val="000000"/>
                <w:sz w:val="16"/>
                <w:szCs w:val="16"/>
                <w:vertAlign w:val="superscript"/>
              </w:rPr>
              <w:t>2</w:t>
            </w:r>
          </w:p>
        </w:tc>
        <w:tc>
          <w:tcPr>
            <w:tcW w:w="180"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32A89D70"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09ACAC6E" w14:textId="4E156839"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 xml:space="preserve">20 ft. </w:t>
            </w:r>
            <w:r w:rsidR="00520DC9">
              <w:rPr>
                <w:rFonts w:ascii="Tahoma" w:hAnsi="Tahoma"/>
                <w:color w:val="000000"/>
                <w:sz w:val="16"/>
                <w:szCs w:val="16"/>
                <w:vertAlign w:val="superscript"/>
              </w:rPr>
              <w:t>2</w:t>
            </w:r>
          </w:p>
        </w:tc>
        <w:tc>
          <w:tcPr>
            <w:tcW w:w="180"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405FAA2A"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310FDB8F" w14:textId="264C2DE6"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 xml:space="preserve">50 ft. </w:t>
            </w:r>
          </w:p>
        </w:tc>
      </w:tr>
      <w:tr w:rsidR="006D4426" w:rsidRPr="006D4426" w14:paraId="53B302AB" w14:textId="77777777" w:rsidTr="00BF2F1A">
        <w:trPr>
          <w:trHeight w:val="60"/>
        </w:trPr>
        <w:tc>
          <w:tcPr>
            <w:tcW w:w="2805"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2B39C158" w14:textId="77777777" w:rsidR="006D4426" w:rsidRPr="00BB6780" w:rsidRDefault="006D4426" w:rsidP="006D4426">
            <w:pPr>
              <w:autoSpaceDE w:val="0"/>
              <w:autoSpaceDN w:val="0"/>
              <w:adjustRightInd w:val="0"/>
              <w:spacing w:line="288" w:lineRule="auto"/>
              <w:textAlignment w:val="center"/>
              <w:rPr>
                <w:rFonts w:ascii="Tahoma" w:hAnsi="Tahoma"/>
                <w:color w:val="000000"/>
                <w:sz w:val="16"/>
                <w:szCs w:val="16"/>
              </w:rPr>
            </w:pPr>
            <w:r w:rsidRPr="00BB6780">
              <w:rPr>
                <w:rFonts w:ascii="Tahoma" w:hAnsi="Tahoma"/>
                <w:color w:val="000000"/>
                <w:sz w:val="16"/>
                <w:szCs w:val="16"/>
              </w:rPr>
              <w:t>Interior side</w:t>
            </w:r>
          </w:p>
        </w:tc>
        <w:tc>
          <w:tcPr>
            <w:tcW w:w="180" w:type="dxa"/>
            <w:tcBorders>
              <w:top w:val="single" w:sz="6" w:space="0" w:color="auto"/>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61BB07DC"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5F297A48" w14:textId="77777777"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no requirement</w:t>
            </w:r>
          </w:p>
        </w:tc>
        <w:tc>
          <w:tcPr>
            <w:tcW w:w="180"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5545038E"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53A651E6" w14:textId="77777777"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no requirement</w:t>
            </w:r>
          </w:p>
        </w:tc>
        <w:tc>
          <w:tcPr>
            <w:tcW w:w="180"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2EA0D34D"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6AD6F647" w14:textId="77777777"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10 ft.</w:t>
            </w:r>
          </w:p>
        </w:tc>
      </w:tr>
      <w:tr w:rsidR="006D4426" w:rsidRPr="006D4426" w14:paraId="5131BA66" w14:textId="77777777" w:rsidTr="00BF2F1A">
        <w:trPr>
          <w:trHeight w:val="60"/>
        </w:trPr>
        <w:tc>
          <w:tcPr>
            <w:tcW w:w="2805"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157A4426" w14:textId="77777777" w:rsidR="006D4426" w:rsidRPr="00BB6780" w:rsidRDefault="006D4426" w:rsidP="006D4426">
            <w:pPr>
              <w:autoSpaceDE w:val="0"/>
              <w:autoSpaceDN w:val="0"/>
              <w:adjustRightInd w:val="0"/>
              <w:spacing w:line="288" w:lineRule="auto"/>
              <w:textAlignment w:val="center"/>
              <w:rPr>
                <w:rFonts w:ascii="Tahoma" w:hAnsi="Tahoma"/>
                <w:color w:val="000000"/>
                <w:sz w:val="16"/>
                <w:szCs w:val="16"/>
              </w:rPr>
            </w:pPr>
            <w:r w:rsidRPr="00BB6780">
              <w:rPr>
                <w:rFonts w:ascii="Tahoma" w:hAnsi="Tahoma"/>
                <w:color w:val="000000"/>
                <w:sz w:val="16"/>
                <w:szCs w:val="16"/>
              </w:rPr>
              <w:t>Rear</w:t>
            </w:r>
          </w:p>
        </w:tc>
        <w:tc>
          <w:tcPr>
            <w:tcW w:w="180"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0E951A1C"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6" w:space="0" w:color="000000"/>
              <w:right w:val="single" w:sz="6" w:space="0" w:color="auto"/>
            </w:tcBorders>
            <w:shd w:val="clear" w:color="auto" w:fill="auto"/>
            <w:tcMar>
              <w:top w:w="80" w:type="dxa"/>
              <w:left w:w="80" w:type="dxa"/>
              <w:bottom w:w="80" w:type="dxa"/>
              <w:right w:w="80" w:type="dxa"/>
            </w:tcMar>
          </w:tcPr>
          <w:p w14:paraId="09174F69" w14:textId="77777777"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no requirement</w:t>
            </w:r>
          </w:p>
        </w:tc>
        <w:tc>
          <w:tcPr>
            <w:tcW w:w="180" w:type="dxa"/>
            <w:tcBorders>
              <w:top w:val="single" w:sz="2" w:space="0" w:color="000000"/>
              <w:left w:val="single" w:sz="6" w:space="0" w:color="auto"/>
              <w:bottom w:val="single" w:sz="6" w:space="0" w:color="000000"/>
              <w:right w:val="single" w:sz="6" w:space="0" w:color="auto"/>
            </w:tcBorders>
            <w:shd w:val="clear" w:color="auto" w:fill="auto"/>
            <w:tcMar>
              <w:top w:w="80" w:type="dxa"/>
              <w:left w:w="80" w:type="dxa"/>
              <w:bottom w:w="80" w:type="dxa"/>
              <w:right w:w="80" w:type="dxa"/>
            </w:tcMar>
          </w:tcPr>
          <w:p w14:paraId="5E4E1B33"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6" w:space="0" w:color="000000"/>
              <w:right w:val="single" w:sz="6" w:space="0" w:color="auto"/>
            </w:tcBorders>
            <w:shd w:val="clear" w:color="auto" w:fill="auto"/>
            <w:tcMar>
              <w:top w:w="80" w:type="dxa"/>
              <w:left w:w="80" w:type="dxa"/>
              <w:bottom w:w="80" w:type="dxa"/>
              <w:right w:w="80" w:type="dxa"/>
            </w:tcMar>
          </w:tcPr>
          <w:p w14:paraId="75766C3C" w14:textId="77777777"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20 ft. Principal Building;</w:t>
            </w:r>
          </w:p>
          <w:p w14:paraId="5B232B89" w14:textId="77777777"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no requirement for Accessory Building</w:t>
            </w:r>
          </w:p>
        </w:tc>
        <w:tc>
          <w:tcPr>
            <w:tcW w:w="180" w:type="dxa"/>
            <w:tcBorders>
              <w:top w:val="single" w:sz="2" w:space="0" w:color="000000"/>
              <w:left w:val="single" w:sz="6" w:space="0" w:color="auto"/>
              <w:bottom w:val="single" w:sz="6" w:space="0" w:color="000000"/>
              <w:right w:val="single" w:sz="6" w:space="0" w:color="auto"/>
            </w:tcBorders>
            <w:shd w:val="clear" w:color="auto" w:fill="auto"/>
            <w:tcMar>
              <w:top w:w="80" w:type="dxa"/>
              <w:left w:w="80" w:type="dxa"/>
              <w:bottom w:w="80" w:type="dxa"/>
              <w:right w:w="80" w:type="dxa"/>
            </w:tcMar>
          </w:tcPr>
          <w:p w14:paraId="6F4A1CC7"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6" w:space="0" w:color="000000"/>
              <w:right w:val="single" w:sz="6" w:space="0" w:color="auto"/>
            </w:tcBorders>
            <w:shd w:val="clear" w:color="auto" w:fill="auto"/>
            <w:tcMar>
              <w:top w:w="80" w:type="dxa"/>
              <w:left w:w="80" w:type="dxa"/>
              <w:bottom w:w="80" w:type="dxa"/>
              <w:right w:w="80" w:type="dxa"/>
            </w:tcMar>
          </w:tcPr>
          <w:p w14:paraId="093F01B9" w14:textId="77777777"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25 ft.</w:t>
            </w:r>
          </w:p>
        </w:tc>
      </w:tr>
      <w:tr w:rsidR="00520DC9" w:rsidRPr="006D4426" w14:paraId="383C1B08" w14:textId="77777777" w:rsidTr="00520DC9">
        <w:trPr>
          <w:trHeight w:val="60"/>
        </w:trPr>
        <w:tc>
          <w:tcPr>
            <w:tcW w:w="9159" w:type="dxa"/>
            <w:gridSpan w:val="7"/>
            <w:tcBorders>
              <w:top w:val="single" w:sz="2" w:space="0" w:color="000000"/>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3EA4D8C4" w14:textId="45EC6542" w:rsidR="00520DC9" w:rsidRDefault="00520DC9" w:rsidP="00520DC9">
            <w:pPr>
              <w:pStyle w:val="FootnoteText"/>
              <w:rPr>
                <w:rFonts w:ascii="Tahoma" w:hAnsi="Tahoma"/>
                <w:color w:val="000000"/>
                <w:sz w:val="16"/>
                <w:szCs w:val="16"/>
                <w:vertAlign w:val="superscript"/>
              </w:rPr>
            </w:pPr>
            <w:r w:rsidRPr="00BB6780">
              <w:rPr>
                <w:rStyle w:val="FootnoteReference"/>
                <w:rFonts w:ascii="Tahoma" w:hAnsi="Tahoma"/>
                <w:sz w:val="16"/>
                <w:szCs w:val="16"/>
              </w:rPr>
              <w:footnoteRef/>
            </w:r>
            <w:r w:rsidRPr="00BB6780">
              <w:rPr>
                <w:rFonts w:ascii="Tahoma" w:hAnsi="Tahoma"/>
                <w:sz w:val="16"/>
                <w:szCs w:val="16"/>
              </w:rPr>
              <w:t xml:space="preserve"> The Planning Board may modify setback requirements during site plan review if it determines that such modification is consistent with the purpose of Article ** and the district in which it is located.</w:t>
            </w:r>
          </w:p>
          <w:p w14:paraId="594B48FE" w14:textId="23E1CE36" w:rsidR="00520DC9" w:rsidRPr="006D4426" w:rsidRDefault="00520DC9" w:rsidP="00520DC9">
            <w:pPr>
              <w:autoSpaceDE w:val="0"/>
              <w:autoSpaceDN w:val="0"/>
              <w:adjustRightInd w:val="0"/>
              <w:rPr>
                <w:rFonts w:ascii="Tahoma" w:hAnsi="Tahoma"/>
              </w:rPr>
            </w:pPr>
            <w:r w:rsidRPr="00BB6780">
              <w:rPr>
                <w:rFonts w:ascii="Tahoma" w:hAnsi="Tahoma"/>
                <w:color w:val="000000"/>
                <w:sz w:val="16"/>
                <w:szCs w:val="16"/>
                <w:vertAlign w:val="superscript"/>
              </w:rPr>
              <w:t>2</w:t>
            </w:r>
            <w:r w:rsidRPr="00BB6780">
              <w:rPr>
                <w:rFonts w:ascii="Tahoma" w:hAnsi="Tahoma"/>
                <w:color w:val="000000"/>
                <w:sz w:val="16"/>
                <w:szCs w:val="16"/>
              </w:rPr>
              <w:t xml:space="preserve"> Setback max</w:t>
            </w:r>
            <w:r>
              <w:rPr>
                <w:rFonts w:ascii="Tahoma" w:hAnsi="Tahoma"/>
                <w:color w:val="000000"/>
                <w:sz w:val="16"/>
                <w:szCs w:val="16"/>
              </w:rPr>
              <w:t>imum</w:t>
            </w:r>
            <w:r w:rsidRPr="00BB6780">
              <w:rPr>
                <w:rFonts w:ascii="Tahoma" w:hAnsi="Tahoma"/>
                <w:color w:val="000000"/>
                <w:sz w:val="16"/>
                <w:szCs w:val="16"/>
              </w:rPr>
              <w:t xml:space="preserve"> 50 ft. if public open space/park between sidewalk and building</w:t>
            </w:r>
          </w:p>
        </w:tc>
      </w:tr>
      <w:tr w:rsidR="006D4426" w:rsidRPr="006D4426" w14:paraId="3F90D57D" w14:textId="77777777" w:rsidTr="00BF2F1A">
        <w:trPr>
          <w:trHeight w:val="60"/>
        </w:trPr>
        <w:tc>
          <w:tcPr>
            <w:tcW w:w="2805"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4B5F7169" w14:textId="77777777" w:rsidR="006D4426" w:rsidRPr="00BB6780" w:rsidRDefault="006D4426" w:rsidP="006D4426">
            <w:pPr>
              <w:autoSpaceDE w:val="0"/>
              <w:autoSpaceDN w:val="0"/>
              <w:adjustRightInd w:val="0"/>
              <w:spacing w:line="288" w:lineRule="auto"/>
              <w:textAlignment w:val="center"/>
              <w:rPr>
                <w:rFonts w:ascii="Tahoma" w:hAnsi="Tahoma"/>
                <w:b/>
                <w:bCs/>
                <w:color w:val="000000"/>
                <w:sz w:val="20"/>
                <w:szCs w:val="20"/>
              </w:rPr>
            </w:pPr>
            <w:r w:rsidRPr="00BB6780">
              <w:rPr>
                <w:rFonts w:ascii="Tahoma" w:hAnsi="Tahoma"/>
                <w:b/>
                <w:bCs/>
                <w:color w:val="000000"/>
                <w:sz w:val="20"/>
                <w:szCs w:val="20"/>
              </w:rPr>
              <w:t>Building Massing</w:t>
            </w: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278E9F77" w14:textId="77777777" w:rsidR="006D4426" w:rsidRPr="006D4426" w:rsidRDefault="006D4426" w:rsidP="006D4426">
            <w:pPr>
              <w:autoSpaceDE w:val="0"/>
              <w:autoSpaceDN w:val="0"/>
              <w:adjustRightInd w:val="0"/>
              <w:rPr>
                <w:rFonts w:ascii="Tahoma" w:hAnsi="Tahoma"/>
              </w:rPr>
            </w:pPr>
          </w:p>
        </w:tc>
        <w:tc>
          <w:tcPr>
            <w:tcW w:w="1938"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2588554D" w14:textId="77777777" w:rsidR="006D4426" w:rsidRPr="006D4426" w:rsidRDefault="006D4426" w:rsidP="006D4426">
            <w:pPr>
              <w:autoSpaceDE w:val="0"/>
              <w:autoSpaceDN w:val="0"/>
              <w:adjustRightInd w:val="0"/>
              <w:rPr>
                <w:rFonts w:ascii="Tahoma" w:hAnsi="Tahoma"/>
              </w:rPr>
            </w:pP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7A3D1FDE" w14:textId="77777777" w:rsidR="006D4426" w:rsidRPr="006D4426" w:rsidRDefault="006D4426" w:rsidP="006D4426">
            <w:pPr>
              <w:autoSpaceDE w:val="0"/>
              <w:autoSpaceDN w:val="0"/>
              <w:adjustRightInd w:val="0"/>
              <w:rPr>
                <w:rFonts w:ascii="Tahoma" w:hAnsi="Tahoma"/>
              </w:rPr>
            </w:pPr>
          </w:p>
        </w:tc>
        <w:tc>
          <w:tcPr>
            <w:tcW w:w="1938"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15FC90FF" w14:textId="77777777" w:rsidR="006D4426" w:rsidRPr="006D4426" w:rsidRDefault="006D4426" w:rsidP="006D4426">
            <w:pPr>
              <w:autoSpaceDE w:val="0"/>
              <w:autoSpaceDN w:val="0"/>
              <w:adjustRightInd w:val="0"/>
              <w:rPr>
                <w:rFonts w:ascii="Tahoma" w:hAnsi="Tahoma"/>
              </w:rPr>
            </w:pP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1553382B" w14:textId="77777777" w:rsidR="006D4426" w:rsidRPr="006D4426" w:rsidRDefault="006D4426" w:rsidP="006D4426">
            <w:pPr>
              <w:autoSpaceDE w:val="0"/>
              <w:autoSpaceDN w:val="0"/>
              <w:adjustRightInd w:val="0"/>
              <w:rPr>
                <w:rFonts w:ascii="Tahoma" w:hAnsi="Tahoma"/>
              </w:rPr>
            </w:pPr>
          </w:p>
        </w:tc>
        <w:tc>
          <w:tcPr>
            <w:tcW w:w="1938"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349E7F92" w14:textId="77777777" w:rsidR="006D4426" w:rsidRPr="006D4426" w:rsidRDefault="006D4426" w:rsidP="006D4426">
            <w:pPr>
              <w:autoSpaceDE w:val="0"/>
              <w:autoSpaceDN w:val="0"/>
              <w:adjustRightInd w:val="0"/>
              <w:rPr>
                <w:rFonts w:ascii="Tahoma" w:hAnsi="Tahoma"/>
              </w:rPr>
            </w:pPr>
          </w:p>
        </w:tc>
      </w:tr>
      <w:tr w:rsidR="006D4426" w:rsidRPr="006D4426" w14:paraId="5CF09D92" w14:textId="77777777" w:rsidTr="00BF2F1A">
        <w:trPr>
          <w:trHeight w:val="60"/>
        </w:trPr>
        <w:tc>
          <w:tcPr>
            <w:tcW w:w="2805" w:type="dxa"/>
            <w:tcBorders>
              <w:top w:val="single" w:sz="6" w:space="0" w:color="auto"/>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325AE0E5" w14:textId="77777777" w:rsidR="006D4426" w:rsidRPr="00BB6780" w:rsidRDefault="006D4426" w:rsidP="006D4426">
            <w:pPr>
              <w:autoSpaceDE w:val="0"/>
              <w:autoSpaceDN w:val="0"/>
              <w:adjustRightInd w:val="0"/>
              <w:spacing w:line="288" w:lineRule="auto"/>
              <w:textAlignment w:val="center"/>
              <w:rPr>
                <w:rFonts w:ascii="Tahoma" w:hAnsi="Tahoma"/>
                <w:color w:val="000000"/>
                <w:sz w:val="16"/>
                <w:szCs w:val="16"/>
              </w:rPr>
            </w:pPr>
            <w:r w:rsidRPr="00BB6780">
              <w:rPr>
                <w:rFonts w:ascii="Tahoma" w:hAnsi="Tahoma"/>
                <w:color w:val="000000"/>
                <w:sz w:val="16"/>
                <w:szCs w:val="16"/>
              </w:rPr>
              <w:t>Height (stories)</w:t>
            </w: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63728BC7"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6" w:space="0" w:color="auto"/>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3C694249" w14:textId="1B4D16AA" w:rsidR="006D4426" w:rsidRPr="00BB6780" w:rsidRDefault="006D4426" w:rsidP="00520DC9">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 xml:space="preserve">1.5 story min.; </w:t>
            </w:r>
            <w:r w:rsidR="000230D7" w:rsidRPr="00BB6780">
              <w:rPr>
                <w:rFonts w:ascii="Tahoma" w:hAnsi="Tahoma"/>
                <w:color w:val="000000"/>
                <w:sz w:val="16"/>
                <w:szCs w:val="16"/>
              </w:rPr>
              <w:t>3</w:t>
            </w:r>
            <w:r w:rsidRPr="00BB6780">
              <w:rPr>
                <w:rFonts w:ascii="Tahoma" w:hAnsi="Tahoma"/>
                <w:color w:val="000000"/>
                <w:sz w:val="16"/>
                <w:szCs w:val="16"/>
              </w:rPr>
              <w:t xml:space="preserve"> story max.</w:t>
            </w:r>
            <w:r w:rsidR="00520DC9">
              <w:rPr>
                <w:rFonts w:ascii="Tahoma" w:hAnsi="Tahoma"/>
                <w:color w:val="000000"/>
                <w:sz w:val="16"/>
                <w:szCs w:val="16"/>
              </w:rPr>
              <w:t xml:space="preserve"> </w:t>
            </w:r>
            <w:r w:rsidR="00520DC9">
              <w:rPr>
                <w:rFonts w:ascii="Tahoma" w:hAnsi="Tahoma"/>
                <w:color w:val="000000"/>
                <w:sz w:val="16"/>
                <w:szCs w:val="16"/>
                <w:vertAlign w:val="superscript"/>
              </w:rPr>
              <w:t>3</w:t>
            </w:r>
          </w:p>
        </w:tc>
        <w:tc>
          <w:tcPr>
            <w:tcW w:w="180" w:type="dxa"/>
            <w:tcBorders>
              <w:top w:val="single" w:sz="6" w:space="0" w:color="auto"/>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2D20C110"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6" w:space="0" w:color="auto"/>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5C9B54C8" w14:textId="027165CF" w:rsidR="006D4426" w:rsidRPr="00BB6780" w:rsidRDefault="006D4426" w:rsidP="00FA4B1E">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 xml:space="preserve">1 story min.; 2 story max. </w:t>
            </w:r>
          </w:p>
        </w:tc>
        <w:tc>
          <w:tcPr>
            <w:tcW w:w="180" w:type="dxa"/>
            <w:tcBorders>
              <w:top w:val="single" w:sz="6" w:space="0" w:color="auto"/>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4E1071EB"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6" w:space="0" w:color="auto"/>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67EF2879" w14:textId="77777777"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1 story min.; 2 story max.</w:t>
            </w:r>
          </w:p>
        </w:tc>
      </w:tr>
      <w:tr w:rsidR="006D4426" w:rsidRPr="006D4426" w14:paraId="1342922D" w14:textId="77777777" w:rsidTr="00BF2F1A">
        <w:trPr>
          <w:trHeight w:val="60"/>
        </w:trPr>
        <w:tc>
          <w:tcPr>
            <w:tcW w:w="2805"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15D9CE4C" w14:textId="77777777" w:rsidR="006D4426" w:rsidRPr="00BB6780" w:rsidRDefault="006D4426" w:rsidP="006D4426">
            <w:pPr>
              <w:autoSpaceDE w:val="0"/>
              <w:autoSpaceDN w:val="0"/>
              <w:adjustRightInd w:val="0"/>
              <w:spacing w:line="288" w:lineRule="auto"/>
              <w:textAlignment w:val="center"/>
              <w:rPr>
                <w:rFonts w:ascii="Tahoma" w:hAnsi="Tahoma"/>
                <w:color w:val="000000"/>
                <w:sz w:val="16"/>
                <w:szCs w:val="16"/>
              </w:rPr>
            </w:pPr>
            <w:r w:rsidRPr="00BB6780">
              <w:rPr>
                <w:rFonts w:ascii="Tahoma" w:hAnsi="Tahoma"/>
                <w:color w:val="000000"/>
                <w:sz w:val="16"/>
                <w:szCs w:val="16"/>
              </w:rPr>
              <w:t>Height (max. feet)</w:t>
            </w: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5FCBEE6F"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2D86F456" w14:textId="43FCE37A" w:rsidR="006D4426" w:rsidRPr="00BB6780" w:rsidRDefault="00DB012A" w:rsidP="00DB012A">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42</w:t>
            </w:r>
            <w:r w:rsidR="006D4426" w:rsidRPr="00BB6780">
              <w:rPr>
                <w:rFonts w:ascii="Tahoma" w:hAnsi="Tahoma"/>
                <w:color w:val="000000"/>
                <w:sz w:val="16"/>
                <w:szCs w:val="16"/>
              </w:rPr>
              <w:t xml:space="preserve"> feet</w:t>
            </w:r>
          </w:p>
        </w:tc>
        <w:tc>
          <w:tcPr>
            <w:tcW w:w="180"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2D58632E"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32E1B0AE" w14:textId="77777777"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30 feet</w:t>
            </w:r>
          </w:p>
        </w:tc>
        <w:tc>
          <w:tcPr>
            <w:tcW w:w="180"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1743DC4E"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21674EB1" w14:textId="77777777"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30 feet</w:t>
            </w:r>
          </w:p>
        </w:tc>
      </w:tr>
      <w:tr w:rsidR="006D4426" w:rsidRPr="006D4426" w14:paraId="7C34141F" w14:textId="77777777" w:rsidTr="00BF2F1A">
        <w:trPr>
          <w:trHeight w:val="60"/>
        </w:trPr>
        <w:tc>
          <w:tcPr>
            <w:tcW w:w="2805" w:type="dxa"/>
            <w:tcBorders>
              <w:top w:val="single" w:sz="2" w:space="0" w:color="000000"/>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383ECF18" w14:textId="77777777" w:rsidR="006D4426" w:rsidRPr="00BB6780" w:rsidRDefault="006D4426" w:rsidP="006D4426">
            <w:pPr>
              <w:autoSpaceDE w:val="0"/>
              <w:autoSpaceDN w:val="0"/>
              <w:adjustRightInd w:val="0"/>
              <w:spacing w:line="288" w:lineRule="auto"/>
              <w:textAlignment w:val="center"/>
              <w:rPr>
                <w:rFonts w:ascii="Tahoma" w:hAnsi="Tahoma"/>
                <w:color w:val="000000"/>
                <w:sz w:val="16"/>
                <w:szCs w:val="16"/>
              </w:rPr>
            </w:pPr>
            <w:r w:rsidRPr="00BB6780">
              <w:rPr>
                <w:rFonts w:ascii="Tahoma" w:hAnsi="Tahoma"/>
                <w:color w:val="000000"/>
                <w:sz w:val="16"/>
                <w:szCs w:val="16"/>
              </w:rPr>
              <w:t>Accessory buildings</w:t>
            </w: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5C9B8EC7"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56C157EF" w14:textId="77777777"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2 stories</w:t>
            </w:r>
          </w:p>
        </w:tc>
        <w:tc>
          <w:tcPr>
            <w:tcW w:w="180" w:type="dxa"/>
            <w:tcBorders>
              <w:top w:val="single" w:sz="2" w:space="0" w:color="000000"/>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52575E64"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7CCCF1C0" w14:textId="77777777"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2 stories</w:t>
            </w:r>
          </w:p>
        </w:tc>
        <w:tc>
          <w:tcPr>
            <w:tcW w:w="180" w:type="dxa"/>
            <w:tcBorders>
              <w:top w:val="single" w:sz="2" w:space="0" w:color="000000"/>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5D634145"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43CBCAE9" w14:textId="77777777"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2 stories</w:t>
            </w:r>
          </w:p>
        </w:tc>
      </w:tr>
      <w:tr w:rsidR="00520DC9" w:rsidRPr="006D4426" w14:paraId="0BDCDE8D" w14:textId="77777777" w:rsidTr="00520DC9">
        <w:trPr>
          <w:trHeight w:val="60"/>
        </w:trPr>
        <w:tc>
          <w:tcPr>
            <w:tcW w:w="9159" w:type="dxa"/>
            <w:gridSpan w:val="7"/>
            <w:tcBorders>
              <w:top w:val="single" w:sz="2" w:space="0" w:color="000000"/>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5330A2A8" w14:textId="19E59472" w:rsidR="00520DC9" w:rsidRPr="00520DC9" w:rsidRDefault="00520DC9" w:rsidP="00520DC9">
            <w:pPr>
              <w:pStyle w:val="FootnoteText"/>
              <w:rPr>
                <w:rFonts w:ascii="Tahoma" w:hAnsi="Tahoma"/>
                <w:sz w:val="16"/>
                <w:szCs w:val="16"/>
              </w:rPr>
            </w:pPr>
            <w:r>
              <w:rPr>
                <w:rFonts w:ascii="Tahoma" w:hAnsi="Tahoma"/>
                <w:color w:val="000000"/>
                <w:sz w:val="16"/>
                <w:szCs w:val="16"/>
                <w:vertAlign w:val="superscript"/>
              </w:rPr>
              <w:t xml:space="preserve">3 </w:t>
            </w:r>
            <w:r w:rsidRPr="00BB6780">
              <w:rPr>
                <w:rFonts w:ascii="Tahoma" w:hAnsi="Tahoma"/>
                <w:sz w:val="16"/>
                <w:szCs w:val="16"/>
              </w:rPr>
              <w:t>3</w:t>
            </w:r>
            <w:r w:rsidRPr="00BB6780">
              <w:rPr>
                <w:rFonts w:ascii="Tahoma" w:hAnsi="Tahoma"/>
                <w:sz w:val="16"/>
                <w:szCs w:val="16"/>
                <w:vertAlign w:val="superscript"/>
              </w:rPr>
              <w:t>rd</w:t>
            </w:r>
            <w:r w:rsidRPr="00BB6780">
              <w:rPr>
                <w:rFonts w:ascii="Tahoma" w:hAnsi="Tahoma"/>
                <w:sz w:val="16"/>
                <w:szCs w:val="16"/>
              </w:rPr>
              <w:t xml:space="preserve"> story may be residential use only</w:t>
            </w:r>
          </w:p>
        </w:tc>
      </w:tr>
      <w:tr w:rsidR="006D4426" w:rsidRPr="006D4426" w14:paraId="48B63208" w14:textId="77777777" w:rsidTr="00BF2F1A">
        <w:trPr>
          <w:trHeight w:val="60"/>
        </w:trPr>
        <w:tc>
          <w:tcPr>
            <w:tcW w:w="2805"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163928A0" w14:textId="77777777" w:rsidR="006D4426" w:rsidRPr="00BB6780" w:rsidRDefault="006D4426" w:rsidP="006D4426">
            <w:pPr>
              <w:autoSpaceDE w:val="0"/>
              <w:autoSpaceDN w:val="0"/>
              <w:adjustRightInd w:val="0"/>
              <w:spacing w:line="288" w:lineRule="auto"/>
              <w:textAlignment w:val="center"/>
              <w:rPr>
                <w:rFonts w:ascii="Tahoma" w:hAnsi="Tahoma"/>
                <w:b/>
                <w:bCs/>
                <w:color w:val="000000"/>
                <w:sz w:val="20"/>
                <w:szCs w:val="20"/>
              </w:rPr>
            </w:pPr>
            <w:r w:rsidRPr="00BB6780">
              <w:rPr>
                <w:rFonts w:ascii="Tahoma" w:hAnsi="Tahoma"/>
                <w:b/>
                <w:bCs/>
                <w:color w:val="000000"/>
                <w:sz w:val="20"/>
                <w:szCs w:val="20"/>
              </w:rPr>
              <w:t>Lot Coverage</w:t>
            </w: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29D83C45" w14:textId="77777777" w:rsidR="006D4426" w:rsidRPr="006D4426" w:rsidRDefault="006D4426" w:rsidP="006D4426">
            <w:pPr>
              <w:autoSpaceDE w:val="0"/>
              <w:autoSpaceDN w:val="0"/>
              <w:adjustRightInd w:val="0"/>
              <w:rPr>
                <w:rFonts w:ascii="Tahoma" w:hAnsi="Tahoma"/>
              </w:rPr>
            </w:pPr>
          </w:p>
        </w:tc>
        <w:tc>
          <w:tcPr>
            <w:tcW w:w="1938"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678CFB1B" w14:textId="77777777" w:rsidR="006D4426" w:rsidRPr="006D4426" w:rsidRDefault="006D4426" w:rsidP="006D4426">
            <w:pPr>
              <w:autoSpaceDE w:val="0"/>
              <w:autoSpaceDN w:val="0"/>
              <w:adjustRightInd w:val="0"/>
              <w:rPr>
                <w:rFonts w:ascii="Tahoma" w:hAnsi="Tahoma"/>
              </w:rPr>
            </w:pP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268A250F" w14:textId="77777777" w:rsidR="006D4426" w:rsidRPr="006D4426" w:rsidRDefault="006D4426" w:rsidP="006D4426">
            <w:pPr>
              <w:autoSpaceDE w:val="0"/>
              <w:autoSpaceDN w:val="0"/>
              <w:adjustRightInd w:val="0"/>
              <w:rPr>
                <w:rFonts w:ascii="Tahoma" w:hAnsi="Tahoma"/>
              </w:rPr>
            </w:pPr>
          </w:p>
        </w:tc>
        <w:tc>
          <w:tcPr>
            <w:tcW w:w="1938"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1CBC79A8" w14:textId="77777777" w:rsidR="006D4426" w:rsidRPr="006D4426" w:rsidRDefault="006D4426" w:rsidP="006D4426">
            <w:pPr>
              <w:autoSpaceDE w:val="0"/>
              <w:autoSpaceDN w:val="0"/>
              <w:adjustRightInd w:val="0"/>
              <w:rPr>
                <w:rFonts w:ascii="Tahoma" w:hAnsi="Tahoma"/>
              </w:rPr>
            </w:pP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0593E745" w14:textId="77777777" w:rsidR="006D4426" w:rsidRPr="006D4426" w:rsidRDefault="006D4426" w:rsidP="006D4426">
            <w:pPr>
              <w:autoSpaceDE w:val="0"/>
              <w:autoSpaceDN w:val="0"/>
              <w:adjustRightInd w:val="0"/>
              <w:rPr>
                <w:rFonts w:ascii="Tahoma" w:hAnsi="Tahoma"/>
              </w:rPr>
            </w:pPr>
          </w:p>
        </w:tc>
        <w:tc>
          <w:tcPr>
            <w:tcW w:w="1938"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161BEF40" w14:textId="77777777" w:rsidR="006D4426" w:rsidRPr="006D4426" w:rsidRDefault="006D4426" w:rsidP="006D4426">
            <w:pPr>
              <w:autoSpaceDE w:val="0"/>
              <w:autoSpaceDN w:val="0"/>
              <w:adjustRightInd w:val="0"/>
              <w:rPr>
                <w:rFonts w:ascii="Tahoma" w:hAnsi="Tahoma"/>
              </w:rPr>
            </w:pPr>
          </w:p>
        </w:tc>
      </w:tr>
      <w:tr w:rsidR="006D4426" w:rsidRPr="006D4426" w14:paraId="61882FFA" w14:textId="77777777" w:rsidTr="00BF2F1A">
        <w:trPr>
          <w:trHeight w:val="60"/>
        </w:trPr>
        <w:tc>
          <w:tcPr>
            <w:tcW w:w="2805"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79896A20" w14:textId="4DF4ED94" w:rsidR="006D4426" w:rsidRPr="00BB6780" w:rsidRDefault="006D4426" w:rsidP="006D4426">
            <w:pPr>
              <w:autoSpaceDE w:val="0"/>
              <w:autoSpaceDN w:val="0"/>
              <w:adjustRightInd w:val="0"/>
              <w:spacing w:line="288" w:lineRule="auto"/>
              <w:textAlignment w:val="center"/>
              <w:rPr>
                <w:rFonts w:ascii="Tahoma" w:hAnsi="Tahoma"/>
                <w:color w:val="000000"/>
                <w:sz w:val="16"/>
                <w:szCs w:val="16"/>
              </w:rPr>
            </w:pPr>
            <w:r w:rsidRPr="00BB6780">
              <w:rPr>
                <w:rFonts w:ascii="Tahoma" w:hAnsi="Tahoma"/>
                <w:color w:val="000000"/>
                <w:sz w:val="16"/>
                <w:szCs w:val="16"/>
              </w:rPr>
              <w:t>Lot coverage</w:t>
            </w: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27B95339"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0BBA8674" w14:textId="484B13B8"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 xml:space="preserve">70% </w:t>
            </w:r>
          </w:p>
        </w:tc>
        <w:tc>
          <w:tcPr>
            <w:tcW w:w="180"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0DC4D454"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5312593B" w14:textId="0340423A"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 xml:space="preserve">50% </w:t>
            </w:r>
          </w:p>
        </w:tc>
        <w:tc>
          <w:tcPr>
            <w:tcW w:w="180"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01F6078D"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auto"/>
            <w:tcMar>
              <w:top w:w="80" w:type="dxa"/>
              <w:left w:w="80" w:type="dxa"/>
              <w:bottom w:w="80" w:type="dxa"/>
              <w:right w:w="80" w:type="dxa"/>
            </w:tcMar>
          </w:tcPr>
          <w:p w14:paraId="568C5AE7" w14:textId="53397061" w:rsidR="006D4426" w:rsidRPr="00BB6780" w:rsidRDefault="00EC0431"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40%</w:t>
            </w:r>
          </w:p>
        </w:tc>
      </w:tr>
      <w:tr w:rsidR="006D4426" w:rsidRPr="006D4426" w14:paraId="215DB141" w14:textId="77777777" w:rsidTr="00BF2F1A">
        <w:trPr>
          <w:trHeight w:val="60"/>
        </w:trPr>
        <w:tc>
          <w:tcPr>
            <w:tcW w:w="2805"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3F4E80D1" w14:textId="2E5636EF" w:rsidR="007E0ED7" w:rsidRDefault="006D4426" w:rsidP="007E0ED7">
            <w:pPr>
              <w:autoSpaceDE w:val="0"/>
              <w:autoSpaceDN w:val="0"/>
              <w:adjustRightInd w:val="0"/>
              <w:textAlignment w:val="center"/>
              <w:rPr>
                <w:rFonts w:ascii="Tahoma" w:hAnsi="Tahoma"/>
                <w:b/>
                <w:bCs/>
                <w:color w:val="000000"/>
                <w:sz w:val="20"/>
                <w:szCs w:val="20"/>
              </w:rPr>
            </w:pPr>
            <w:r w:rsidRPr="00BB6780">
              <w:rPr>
                <w:rFonts w:ascii="Tahoma" w:hAnsi="Tahoma"/>
                <w:b/>
                <w:bCs/>
                <w:color w:val="000000"/>
                <w:sz w:val="20"/>
                <w:szCs w:val="20"/>
              </w:rPr>
              <w:t xml:space="preserve">Street </w:t>
            </w:r>
            <w:r w:rsidR="007E0ED7">
              <w:rPr>
                <w:rFonts w:ascii="Tahoma" w:hAnsi="Tahoma"/>
                <w:b/>
                <w:bCs/>
                <w:color w:val="000000"/>
                <w:sz w:val="20"/>
                <w:szCs w:val="20"/>
              </w:rPr>
              <w:t>E</w:t>
            </w:r>
            <w:r w:rsidRPr="00BB6780">
              <w:rPr>
                <w:rFonts w:ascii="Tahoma" w:hAnsi="Tahoma"/>
                <w:b/>
                <w:bCs/>
                <w:color w:val="000000"/>
                <w:sz w:val="20"/>
                <w:szCs w:val="20"/>
              </w:rPr>
              <w:t>nclosure/</w:t>
            </w:r>
          </w:p>
          <w:p w14:paraId="0BDF8F29" w14:textId="41B09523" w:rsidR="006D4426" w:rsidRPr="00BB6780" w:rsidRDefault="006D4426" w:rsidP="007E0ED7">
            <w:pPr>
              <w:autoSpaceDE w:val="0"/>
              <w:autoSpaceDN w:val="0"/>
              <w:adjustRightInd w:val="0"/>
              <w:textAlignment w:val="center"/>
              <w:rPr>
                <w:rFonts w:ascii="Tahoma" w:hAnsi="Tahoma"/>
                <w:b/>
                <w:bCs/>
                <w:color w:val="000000"/>
                <w:sz w:val="20"/>
                <w:szCs w:val="20"/>
              </w:rPr>
            </w:pPr>
            <w:r w:rsidRPr="00BB6780">
              <w:rPr>
                <w:rFonts w:ascii="Tahoma" w:hAnsi="Tahoma"/>
                <w:b/>
                <w:bCs/>
                <w:color w:val="000000"/>
                <w:sz w:val="20"/>
                <w:szCs w:val="20"/>
              </w:rPr>
              <w:t>Transparency</w:t>
            </w: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1A83D94F" w14:textId="77777777" w:rsidR="006D4426" w:rsidRPr="006D4426" w:rsidRDefault="006D4426" w:rsidP="006D4426">
            <w:pPr>
              <w:autoSpaceDE w:val="0"/>
              <w:autoSpaceDN w:val="0"/>
              <w:adjustRightInd w:val="0"/>
              <w:rPr>
                <w:rFonts w:ascii="Tahoma" w:hAnsi="Tahoma"/>
              </w:rPr>
            </w:pPr>
          </w:p>
        </w:tc>
        <w:tc>
          <w:tcPr>
            <w:tcW w:w="1938"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4F347521" w14:textId="77777777" w:rsidR="006D4426" w:rsidRPr="006D4426" w:rsidRDefault="006D4426" w:rsidP="006D4426">
            <w:pPr>
              <w:autoSpaceDE w:val="0"/>
              <w:autoSpaceDN w:val="0"/>
              <w:adjustRightInd w:val="0"/>
              <w:rPr>
                <w:rFonts w:ascii="Tahoma" w:hAnsi="Tahoma"/>
              </w:rPr>
            </w:pP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2A7E4D21" w14:textId="77777777" w:rsidR="006D4426" w:rsidRPr="006D4426" w:rsidRDefault="006D4426" w:rsidP="006D4426">
            <w:pPr>
              <w:autoSpaceDE w:val="0"/>
              <w:autoSpaceDN w:val="0"/>
              <w:adjustRightInd w:val="0"/>
              <w:rPr>
                <w:rFonts w:ascii="Tahoma" w:hAnsi="Tahoma"/>
              </w:rPr>
            </w:pPr>
          </w:p>
        </w:tc>
        <w:tc>
          <w:tcPr>
            <w:tcW w:w="1938"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4A61B22B" w14:textId="77777777" w:rsidR="006D4426" w:rsidRPr="006D4426" w:rsidRDefault="006D4426" w:rsidP="006D4426">
            <w:pPr>
              <w:autoSpaceDE w:val="0"/>
              <w:autoSpaceDN w:val="0"/>
              <w:adjustRightInd w:val="0"/>
              <w:rPr>
                <w:rFonts w:ascii="Tahoma" w:hAnsi="Tahoma"/>
              </w:rPr>
            </w:pP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20FD0AE4" w14:textId="77777777" w:rsidR="006D4426" w:rsidRPr="006D4426" w:rsidRDefault="006D4426" w:rsidP="006D4426">
            <w:pPr>
              <w:autoSpaceDE w:val="0"/>
              <w:autoSpaceDN w:val="0"/>
              <w:adjustRightInd w:val="0"/>
              <w:rPr>
                <w:rFonts w:ascii="Tahoma" w:hAnsi="Tahoma"/>
              </w:rPr>
            </w:pPr>
          </w:p>
        </w:tc>
        <w:tc>
          <w:tcPr>
            <w:tcW w:w="1938"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26979C8E" w14:textId="77777777" w:rsidR="006D4426" w:rsidRPr="006D4426" w:rsidRDefault="006D4426" w:rsidP="006D4426">
            <w:pPr>
              <w:autoSpaceDE w:val="0"/>
              <w:autoSpaceDN w:val="0"/>
              <w:adjustRightInd w:val="0"/>
              <w:rPr>
                <w:rFonts w:ascii="Tahoma" w:hAnsi="Tahoma"/>
              </w:rPr>
            </w:pPr>
          </w:p>
        </w:tc>
      </w:tr>
      <w:tr w:rsidR="006D4426" w:rsidRPr="006D4426" w14:paraId="415D3DEC" w14:textId="77777777" w:rsidTr="00BF2F1A">
        <w:trPr>
          <w:trHeight w:val="251"/>
        </w:trPr>
        <w:tc>
          <w:tcPr>
            <w:tcW w:w="2805" w:type="dxa"/>
            <w:tcBorders>
              <w:top w:val="single" w:sz="6" w:space="0" w:color="auto"/>
              <w:left w:val="single" w:sz="6" w:space="0" w:color="auto"/>
              <w:bottom w:val="single" w:sz="2" w:space="0" w:color="000000"/>
              <w:right w:val="single" w:sz="6" w:space="0" w:color="auto"/>
            </w:tcBorders>
            <w:tcMar>
              <w:top w:w="80" w:type="dxa"/>
              <w:left w:w="80" w:type="dxa"/>
              <w:bottom w:w="80" w:type="dxa"/>
              <w:right w:w="80" w:type="dxa"/>
            </w:tcMar>
          </w:tcPr>
          <w:p w14:paraId="2265D0E6" w14:textId="77777777" w:rsidR="006D4426" w:rsidRPr="00BB6780" w:rsidRDefault="006D4426" w:rsidP="006D4426">
            <w:pPr>
              <w:autoSpaceDE w:val="0"/>
              <w:autoSpaceDN w:val="0"/>
              <w:adjustRightInd w:val="0"/>
              <w:spacing w:line="288" w:lineRule="auto"/>
              <w:textAlignment w:val="center"/>
              <w:rPr>
                <w:rFonts w:ascii="Tahoma" w:hAnsi="Tahoma"/>
                <w:color w:val="000000"/>
                <w:sz w:val="16"/>
                <w:szCs w:val="16"/>
              </w:rPr>
            </w:pPr>
            <w:r w:rsidRPr="00BB6780">
              <w:rPr>
                <w:rFonts w:ascii="Tahoma" w:hAnsi="Tahoma"/>
                <w:color w:val="000000"/>
                <w:sz w:val="16"/>
                <w:szCs w:val="16"/>
              </w:rPr>
              <w:t>Building frontage on Principal Village Street</w:t>
            </w:r>
          </w:p>
        </w:tc>
        <w:tc>
          <w:tcPr>
            <w:tcW w:w="18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370BC991"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6" w:space="0" w:color="auto"/>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5A409A7D" w14:textId="77777777"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70% min. at setback</w:t>
            </w:r>
          </w:p>
        </w:tc>
        <w:tc>
          <w:tcPr>
            <w:tcW w:w="180" w:type="dxa"/>
            <w:tcBorders>
              <w:top w:val="single" w:sz="6" w:space="0" w:color="auto"/>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7B738CF1"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6" w:space="0" w:color="auto"/>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1AF2EA18" w14:textId="77777777"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n/a</w:t>
            </w:r>
          </w:p>
        </w:tc>
        <w:tc>
          <w:tcPr>
            <w:tcW w:w="180" w:type="dxa"/>
            <w:tcBorders>
              <w:top w:val="single" w:sz="6" w:space="0" w:color="auto"/>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740B6DF6"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6" w:space="0" w:color="auto"/>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75866F00" w14:textId="77777777"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n/a</w:t>
            </w:r>
          </w:p>
        </w:tc>
      </w:tr>
      <w:tr w:rsidR="006D4426" w:rsidRPr="006D4426" w14:paraId="4504B678" w14:textId="77777777" w:rsidTr="00BF2F1A">
        <w:trPr>
          <w:trHeight w:val="251"/>
        </w:trPr>
        <w:tc>
          <w:tcPr>
            <w:tcW w:w="2805" w:type="dxa"/>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311D685E" w14:textId="77777777" w:rsidR="006D4426" w:rsidRPr="00BB6780" w:rsidRDefault="006D4426" w:rsidP="006D4426">
            <w:pPr>
              <w:autoSpaceDE w:val="0"/>
              <w:autoSpaceDN w:val="0"/>
              <w:adjustRightInd w:val="0"/>
              <w:spacing w:line="288" w:lineRule="auto"/>
              <w:textAlignment w:val="center"/>
              <w:rPr>
                <w:rFonts w:ascii="Tahoma" w:hAnsi="Tahoma"/>
                <w:color w:val="000000"/>
                <w:sz w:val="16"/>
                <w:szCs w:val="16"/>
              </w:rPr>
            </w:pPr>
            <w:r w:rsidRPr="00BB6780">
              <w:rPr>
                <w:rFonts w:ascii="Tahoma" w:hAnsi="Tahoma"/>
                <w:color w:val="000000"/>
                <w:sz w:val="16"/>
                <w:szCs w:val="16"/>
              </w:rPr>
              <w:t>Street facing facades</w:t>
            </w:r>
          </w:p>
        </w:tc>
        <w:tc>
          <w:tcPr>
            <w:tcW w:w="18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039ABA0"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4F79EBEC" w14:textId="77777777"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40% of ground floor transparent</w:t>
            </w:r>
          </w:p>
        </w:tc>
        <w:tc>
          <w:tcPr>
            <w:tcW w:w="180" w:type="dxa"/>
            <w:tcBorders>
              <w:top w:val="single" w:sz="2" w:space="0" w:color="000000"/>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135C8B90"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6062CA15" w14:textId="77777777"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n/a</w:t>
            </w:r>
          </w:p>
        </w:tc>
        <w:tc>
          <w:tcPr>
            <w:tcW w:w="180" w:type="dxa"/>
            <w:tcBorders>
              <w:top w:val="single" w:sz="2" w:space="0" w:color="000000"/>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48EF7F5D"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26F5F6AB" w14:textId="77777777"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n/a</w:t>
            </w:r>
          </w:p>
        </w:tc>
      </w:tr>
      <w:tr w:rsidR="006D4426" w:rsidRPr="006D4426" w14:paraId="7BA1D4E6" w14:textId="77777777" w:rsidTr="00BF2F1A">
        <w:trPr>
          <w:trHeight w:val="60"/>
        </w:trPr>
        <w:tc>
          <w:tcPr>
            <w:tcW w:w="2805"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73641230" w14:textId="03EA6FDA" w:rsidR="006D4426" w:rsidRPr="00BB6780" w:rsidRDefault="006D4426" w:rsidP="008E725B">
            <w:pPr>
              <w:autoSpaceDE w:val="0"/>
              <w:autoSpaceDN w:val="0"/>
              <w:adjustRightInd w:val="0"/>
              <w:spacing w:line="288" w:lineRule="auto"/>
              <w:textAlignment w:val="center"/>
              <w:rPr>
                <w:rFonts w:ascii="Tahoma" w:hAnsi="Tahoma"/>
                <w:b/>
                <w:bCs/>
                <w:color w:val="000000"/>
                <w:sz w:val="20"/>
                <w:szCs w:val="20"/>
              </w:rPr>
            </w:pPr>
            <w:r w:rsidRPr="00BB6780">
              <w:rPr>
                <w:rFonts w:ascii="Tahoma" w:hAnsi="Tahoma"/>
                <w:b/>
                <w:bCs/>
                <w:color w:val="000000"/>
                <w:sz w:val="20"/>
                <w:szCs w:val="20"/>
              </w:rPr>
              <w:t xml:space="preserve">Parking </w:t>
            </w:r>
            <w:r w:rsidR="008E725B">
              <w:rPr>
                <w:rFonts w:ascii="Tahoma" w:hAnsi="Tahoma"/>
                <w:b/>
                <w:bCs/>
                <w:color w:val="000000"/>
                <w:sz w:val="20"/>
                <w:szCs w:val="20"/>
              </w:rPr>
              <w:t xml:space="preserve">Setbacks </w:t>
            </w:r>
            <w:r w:rsidR="008E725B">
              <w:rPr>
                <w:rFonts w:ascii="Tahoma" w:hAnsi="Tahoma"/>
                <w:color w:val="000000"/>
                <w:sz w:val="16"/>
                <w:szCs w:val="16"/>
                <w:vertAlign w:val="superscript"/>
              </w:rPr>
              <w:t>4</w:t>
            </w: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611AB724" w14:textId="77777777" w:rsidR="006D4426" w:rsidRPr="006D4426" w:rsidRDefault="006D4426" w:rsidP="006D4426">
            <w:pPr>
              <w:autoSpaceDE w:val="0"/>
              <w:autoSpaceDN w:val="0"/>
              <w:adjustRightInd w:val="0"/>
              <w:rPr>
                <w:rFonts w:ascii="Tahoma" w:hAnsi="Tahoma"/>
              </w:rPr>
            </w:pPr>
          </w:p>
        </w:tc>
        <w:tc>
          <w:tcPr>
            <w:tcW w:w="1938"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58F0DC15" w14:textId="77777777" w:rsidR="006D4426" w:rsidRPr="006D4426" w:rsidRDefault="006D4426" w:rsidP="006D4426">
            <w:pPr>
              <w:autoSpaceDE w:val="0"/>
              <w:autoSpaceDN w:val="0"/>
              <w:adjustRightInd w:val="0"/>
              <w:rPr>
                <w:rFonts w:ascii="Tahoma" w:hAnsi="Tahoma"/>
              </w:rPr>
            </w:pP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2B380312" w14:textId="77777777" w:rsidR="006D4426" w:rsidRPr="006D4426" w:rsidRDefault="006D4426" w:rsidP="006D4426">
            <w:pPr>
              <w:autoSpaceDE w:val="0"/>
              <w:autoSpaceDN w:val="0"/>
              <w:adjustRightInd w:val="0"/>
              <w:rPr>
                <w:rFonts w:ascii="Tahoma" w:hAnsi="Tahoma"/>
              </w:rPr>
            </w:pPr>
          </w:p>
        </w:tc>
        <w:tc>
          <w:tcPr>
            <w:tcW w:w="1938"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1EDAA388" w14:textId="77777777" w:rsidR="006D4426" w:rsidRPr="006D4426" w:rsidRDefault="006D4426" w:rsidP="006D4426">
            <w:pPr>
              <w:autoSpaceDE w:val="0"/>
              <w:autoSpaceDN w:val="0"/>
              <w:adjustRightInd w:val="0"/>
              <w:rPr>
                <w:rFonts w:ascii="Tahoma" w:hAnsi="Tahoma"/>
              </w:rPr>
            </w:pPr>
          </w:p>
        </w:tc>
        <w:tc>
          <w:tcPr>
            <w:tcW w:w="180"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44C051A7" w14:textId="77777777" w:rsidR="006D4426" w:rsidRPr="006D4426" w:rsidRDefault="006D4426" w:rsidP="006D4426">
            <w:pPr>
              <w:autoSpaceDE w:val="0"/>
              <w:autoSpaceDN w:val="0"/>
              <w:adjustRightInd w:val="0"/>
              <w:rPr>
                <w:rFonts w:ascii="Tahoma" w:hAnsi="Tahoma"/>
              </w:rPr>
            </w:pPr>
          </w:p>
        </w:tc>
        <w:tc>
          <w:tcPr>
            <w:tcW w:w="1938" w:type="dxa"/>
            <w:tcBorders>
              <w:top w:val="single" w:sz="6" w:space="0" w:color="auto"/>
              <w:left w:val="single" w:sz="6" w:space="0" w:color="auto"/>
              <w:bottom w:val="single" w:sz="6" w:space="0" w:color="auto"/>
              <w:right w:val="single" w:sz="6" w:space="0" w:color="auto"/>
            </w:tcBorders>
            <w:shd w:val="clear" w:color="auto" w:fill="auto"/>
            <w:tcMar>
              <w:top w:w="80" w:type="dxa"/>
              <w:left w:w="80" w:type="dxa"/>
              <w:bottom w:w="80" w:type="dxa"/>
              <w:right w:w="80" w:type="dxa"/>
            </w:tcMar>
          </w:tcPr>
          <w:p w14:paraId="210944D1" w14:textId="77777777" w:rsidR="006D4426" w:rsidRPr="006D4426" w:rsidRDefault="006D4426" w:rsidP="006D4426">
            <w:pPr>
              <w:autoSpaceDE w:val="0"/>
              <w:autoSpaceDN w:val="0"/>
              <w:adjustRightInd w:val="0"/>
              <w:rPr>
                <w:rFonts w:ascii="Tahoma" w:hAnsi="Tahoma"/>
              </w:rPr>
            </w:pPr>
          </w:p>
        </w:tc>
      </w:tr>
      <w:tr w:rsidR="006D4426" w:rsidRPr="006D4426" w14:paraId="48CC7F1D" w14:textId="77777777" w:rsidTr="00BF2F1A">
        <w:trPr>
          <w:trHeight w:val="60"/>
        </w:trPr>
        <w:tc>
          <w:tcPr>
            <w:tcW w:w="2805" w:type="dxa"/>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3FA2AABD" w14:textId="3EC28D03" w:rsidR="006D4426" w:rsidRPr="00BB6780" w:rsidRDefault="00F76EDE" w:rsidP="008E725B">
            <w:pPr>
              <w:autoSpaceDE w:val="0"/>
              <w:autoSpaceDN w:val="0"/>
              <w:adjustRightInd w:val="0"/>
              <w:spacing w:line="288" w:lineRule="auto"/>
              <w:textAlignment w:val="center"/>
              <w:rPr>
                <w:rFonts w:ascii="Tahoma" w:hAnsi="Tahoma"/>
                <w:color w:val="000000"/>
                <w:sz w:val="16"/>
                <w:szCs w:val="16"/>
              </w:rPr>
            </w:pPr>
            <w:r w:rsidRPr="00BB6780">
              <w:rPr>
                <w:rFonts w:ascii="Tahoma" w:hAnsi="Tahoma"/>
                <w:color w:val="000000"/>
                <w:sz w:val="16"/>
                <w:szCs w:val="16"/>
              </w:rPr>
              <w:t xml:space="preserve">Front, side or rear on </w:t>
            </w:r>
            <w:r>
              <w:rPr>
                <w:rFonts w:ascii="Tahoma" w:hAnsi="Tahoma"/>
                <w:color w:val="000000"/>
                <w:sz w:val="16"/>
                <w:szCs w:val="16"/>
              </w:rPr>
              <w:t xml:space="preserve">a </w:t>
            </w:r>
            <w:r w:rsidRPr="00BB6780">
              <w:rPr>
                <w:rFonts w:ascii="Tahoma" w:hAnsi="Tahoma"/>
                <w:color w:val="000000"/>
                <w:sz w:val="16"/>
                <w:szCs w:val="16"/>
              </w:rPr>
              <w:t>Village Street</w:t>
            </w:r>
            <w:r w:rsidR="006D4426" w:rsidRPr="00BB6780">
              <w:rPr>
                <w:rFonts w:ascii="Tahoma" w:hAnsi="Tahoma"/>
                <w:color w:val="000000"/>
                <w:sz w:val="16"/>
                <w:szCs w:val="16"/>
              </w:rPr>
              <w:t xml:space="preserve"> </w:t>
            </w:r>
          </w:p>
        </w:tc>
        <w:tc>
          <w:tcPr>
            <w:tcW w:w="18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5E7CDD1D"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773B942C" w14:textId="77777777"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At least 10 ft. behind building facade, not between building and sidewalk</w:t>
            </w:r>
          </w:p>
        </w:tc>
        <w:tc>
          <w:tcPr>
            <w:tcW w:w="180" w:type="dxa"/>
            <w:tcBorders>
              <w:top w:val="single" w:sz="2" w:space="0" w:color="000000"/>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43B058BD"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5F493522" w14:textId="77777777"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At least 10 ft. behind building facade, not between building and sidewalk</w:t>
            </w:r>
          </w:p>
        </w:tc>
        <w:tc>
          <w:tcPr>
            <w:tcW w:w="180" w:type="dxa"/>
            <w:tcBorders>
              <w:top w:val="single" w:sz="2" w:space="0" w:color="000000"/>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16883777" w14:textId="77777777" w:rsidR="006D4426" w:rsidRPr="00BB6780" w:rsidRDefault="006D4426"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02C4891B" w14:textId="77777777" w:rsidR="006D4426" w:rsidRPr="00BB6780" w:rsidRDefault="006D4426" w:rsidP="006D4426">
            <w:pPr>
              <w:autoSpaceDE w:val="0"/>
              <w:autoSpaceDN w:val="0"/>
              <w:adjustRightInd w:val="0"/>
              <w:spacing w:line="288" w:lineRule="auto"/>
              <w:jc w:val="center"/>
              <w:textAlignment w:val="center"/>
              <w:rPr>
                <w:rFonts w:ascii="Tahoma" w:hAnsi="Tahoma"/>
                <w:color w:val="000000"/>
                <w:sz w:val="16"/>
                <w:szCs w:val="16"/>
              </w:rPr>
            </w:pPr>
            <w:r w:rsidRPr="00BB6780">
              <w:rPr>
                <w:rFonts w:ascii="Tahoma" w:hAnsi="Tahoma"/>
                <w:color w:val="000000"/>
                <w:sz w:val="16"/>
                <w:szCs w:val="16"/>
              </w:rPr>
              <w:t>At least 10 ft. behind building facade, not between building and sidewalk</w:t>
            </w:r>
          </w:p>
        </w:tc>
      </w:tr>
      <w:tr w:rsidR="00F76EDE" w:rsidRPr="006D4426" w14:paraId="267F7614" w14:textId="77777777" w:rsidTr="00BF2F1A">
        <w:trPr>
          <w:trHeight w:val="60"/>
        </w:trPr>
        <w:tc>
          <w:tcPr>
            <w:tcW w:w="2805" w:type="dxa"/>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08044931" w14:textId="6A5C8E78" w:rsidR="00F76EDE" w:rsidRPr="00BB6780" w:rsidRDefault="00F76EDE" w:rsidP="006D4426">
            <w:pPr>
              <w:autoSpaceDE w:val="0"/>
              <w:autoSpaceDN w:val="0"/>
              <w:adjustRightInd w:val="0"/>
              <w:spacing w:line="288" w:lineRule="auto"/>
              <w:textAlignment w:val="center"/>
              <w:rPr>
                <w:rFonts w:ascii="Tahoma" w:hAnsi="Tahoma"/>
                <w:color w:val="000000"/>
                <w:sz w:val="16"/>
                <w:szCs w:val="16"/>
              </w:rPr>
            </w:pPr>
            <w:r>
              <w:rPr>
                <w:rFonts w:ascii="Tahoma" w:hAnsi="Tahoma"/>
                <w:color w:val="000000"/>
                <w:sz w:val="16"/>
                <w:szCs w:val="16"/>
              </w:rPr>
              <w:t>Front or side on Route 39</w:t>
            </w:r>
          </w:p>
        </w:tc>
        <w:tc>
          <w:tcPr>
            <w:tcW w:w="18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27788411" w14:textId="77777777" w:rsidR="00F76EDE" w:rsidRPr="00BB6780" w:rsidRDefault="00F76EDE"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556F3A8B" w14:textId="39DB63C8" w:rsidR="00F76EDE" w:rsidRPr="00BB6780" w:rsidRDefault="00F76EDE" w:rsidP="006D4426">
            <w:pPr>
              <w:autoSpaceDE w:val="0"/>
              <w:autoSpaceDN w:val="0"/>
              <w:adjustRightInd w:val="0"/>
              <w:spacing w:line="288" w:lineRule="auto"/>
              <w:jc w:val="center"/>
              <w:textAlignment w:val="center"/>
              <w:rPr>
                <w:rFonts w:ascii="Tahoma" w:hAnsi="Tahoma"/>
                <w:color w:val="000000"/>
                <w:sz w:val="16"/>
                <w:szCs w:val="16"/>
              </w:rPr>
            </w:pPr>
            <w:r>
              <w:rPr>
                <w:rFonts w:ascii="Tahoma" w:hAnsi="Tahoma"/>
                <w:color w:val="000000"/>
                <w:sz w:val="16"/>
                <w:szCs w:val="16"/>
              </w:rPr>
              <w:t>20 ft. min.</w:t>
            </w:r>
          </w:p>
        </w:tc>
        <w:tc>
          <w:tcPr>
            <w:tcW w:w="180" w:type="dxa"/>
            <w:tcBorders>
              <w:top w:val="single" w:sz="2" w:space="0" w:color="000000"/>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2725D372" w14:textId="77777777" w:rsidR="00F76EDE" w:rsidRPr="00BB6780" w:rsidRDefault="00F76EDE"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712D73EF" w14:textId="308FC24E" w:rsidR="00F76EDE" w:rsidRPr="00BB6780" w:rsidRDefault="00F76EDE" w:rsidP="006D4426">
            <w:pPr>
              <w:autoSpaceDE w:val="0"/>
              <w:autoSpaceDN w:val="0"/>
              <w:adjustRightInd w:val="0"/>
              <w:spacing w:line="288" w:lineRule="auto"/>
              <w:jc w:val="center"/>
              <w:textAlignment w:val="center"/>
              <w:rPr>
                <w:rFonts w:ascii="Tahoma" w:hAnsi="Tahoma"/>
                <w:color w:val="000000"/>
                <w:sz w:val="16"/>
                <w:szCs w:val="16"/>
              </w:rPr>
            </w:pPr>
            <w:r>
              <w:rPr>
                <w:rFonts w:ascii="Tahoma" w:hAnsi="Tahoma"/>
                <w:color w:val="000000"/>
                <w:sz w:val="16"/>
                <w:szCs w:val="16"/>
              </w:rPr>
              <w:t>20 ft. min.</w:t>
            </w:r>
          </w:p>
        </w:tc>
        <w:tc>
          <w:tcPr>
            <w:tcW w:w="180" w:type="dxa"/>
            <w:tcBorders>
              <w:top w:val="single" w:sz="2" w:space="0" w:color="000000"/>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77C58883" w14:textId="77777777" w:rsidR="00F76EDE" w:rsidRPr="00BB6780" w:rsidRDefault="00F76EDE"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701310FC" w14:textId="161DEB3A" w:rsidR="00F76EDE" w:rsidRPr="00BB6780" w:rsidRDefault="00F76EDE" w:rsidP="006D4426">
            <w:pPr>
              <w:autoSpaceDE w:val="0"/>
              <w:autoSpaceDN w:val="0"/>
              <w:adjustRightInd w:val="0"/>
              <w:spacing w:line="288" w:lineRule="auto"/>
              <w:jc w:val="center"/>
              <w:textAlignment w:val="center"/>
              <w:rPr>
                <w:rFonts w:ascii="Tahoma" w:hAnsi="Tahoma"/>
                <w:color w:val="000000"/>
                <w:sz w:val="16"/>
                <w:szCs w:val="16"/>
              </w:rPr>
            </w:pPr>
            <w:r>
              <w:rPr>
                <w:rFonts w:ascii="Tahoma" w:hAnsi="Tahoma"/>
                <w:color w:val="000000"/>
                <w:sz w:val="16"/>
                <w:szCs w:val="16"/>
              </w:rPr>
              <w:t>20 ft. min.</w:t>
            </w:r>
          </w:p>
        </w:tc>
      </w:tr>
      <w:tr w:rsidR="00F76EDE" w:rsidRPr="006D4426" w14:paraId="7F40466F" w14:textId="77777777" w:rsidTr="00BF2F1A">
        <w:trPr>
          <w:trHeight w:val="60"/>
        </w:trPr>
        <w:tc>
          <w:tcPr>
            <w:tcW w:w="2805" w:type="dxa"/>
            <w:tcBorders>
              <w:top w:val="single" w:sz="2" w:space="0" w:color="000000"/>
              <w:left w:val="single" w:sz="6" w:space="0" w:color="auto"/>
              <w:bottom w:val="single" w:sz="2" w:space="0" w:color="000000"/>
              <w:right w:val="single" w:sz="6" w:space="0" w:color="auto"/>
            </w:tcBorders>
            <w:tcMar>
              <w:top w:w="80" w:type="dxa"/>
              <w:left w:w="80" w:type="dxa"/>
              <w:bottom w:w="80" w:type="dxa"/>
              <w:right w:w="80" w:type="dxa"/>
            </w:tcMar>
          </w:tcPr>
          <w:p w14:paraId="6F2EF318" w14:textId="5FDB0DE7" w:rsidR="00F76EDE" w:rsidRDefault="00F76EDE" w:rsidP="006D4426">
            <w:pPr>
              <w:autoSpaceDE w:val="0"/>
              <w:autoSpaceDN w:val="0"/>
              <w:adjustRightInd w:val="0"/>
              <w:spacing w:line="288" w:lineRule="auto"/>
              <w:textAlignment w:val="center"/>
              <w:rPr>
                <w:rFonts w:ascii="Tahoma" w:hAnsi="Tahoma"/>
                <w:color w:val="000000"/>
                <w:sz w:val="16"/>
                <w:szCs w:val="16"/>
              </w:rPr>
            </w:pPr>
            <w:r>
              <w:rPr>
                <w:rFonts w:ascii="Tahoma" w:hAnsi="Tahoma"/>
                <w:color w:val="000000"/>
                <w:sz w:val="16"/>
                <w:szCs w:val="16"/>
              </w:rPr>
              <w:t>Front or side on Route 137</w:t>
            </w:r>
          </w:p>
        </w:tc>
        <w:tc>
          <w:tcPr>
            <w:tcW w:w="180" w:type="dxa"/>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730E2C4" w14:textId="77777777" w:rsidR="00F76EDE" w:rsidRPr="00BB6780" w:rsidRDefault="00F76EDE"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29786D92" w14:textId="14D5CF17" w:rsidR="00F76EDE" w:rsidRPr="00BB6780" w:rsidRDefault="00F76EDE" w:rsidP="006D4426">
            <w:pPr>
              <w:autoSpaceDE w:val="0"/>
              <w:autoSpaceDN w:val="0"/>
              <w:adjustRightInd w:val="0"/>
              <w:spacing w:line="288" w:lineRule="auto"/>
              <w:jc w:val="center"/>
              <w:textAlignment w:val="center"/>
              <w:rPr>
                <w:rFonts w:ascii="Tahoma" w:hAnsi="Tahoma"/>
                <w:color w:val="000000"/>
                <w:sz w:val="16"/>
                <w:szCs w:val="16"/>
              </w:rPr>
            </w:pPr>
            <w:r>
              <w:rPr>
                <w:rFonts w:ascii="Tahoma" w:hAnsi="Tahoma"/>
                <w:color w:val="000000"/>
                <w:sz w:val="16"/>
                <w:szCs w:val="16"/>
              </w:rPr>
              <w:t>50 ft. min.</w:t>
            </w:r>
          </w:p>
        </w:tc>
        <w:tc>
          <w:tcPr>
            <w:tcW w:w="180" w:type="dxa"/>
            <w:tcBorders>
              <w:top w:val="single" w:sz="2" w:space="0" w:color="000000"/>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0C1030F7" w14:textId="77777777" w:rsidR="00F76EDE" w:rsidRPr="00BB6780" w:rsidRDefault="00F76EDE"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64332CAD" w14:textId="69764F9D" w:rsidR="00F76EDE" w:rsidRPr="00BB6780" w:rsidRDefault="00F76EDE" w:rsidP="006D4426">
            <w:pPr>
              <w:autoSpaceDE w:val="0"/>
              <w:autoSpaceDN w:val="0"/>
              <w:adjustRightInd w:val="0"/>
              <w:spacing w:line="288" w:lineRule="auto"/>
              <w:jc w:val="center"/>
              <w:textAlignment w:val="center"/>
              <w:rPr>
                <w:rFonts w:ascii="Tahoma" w:hAnsi="Tahoma"/>
                <w:color w:val="000000"/>
                <w:sz w:val="16"/>
                <w:szCs w:val="16"/>
              </w:rPr>
            </w:pPr>
            <w:r>
              <w:rPr>
                <w:rFonts w:ascii="Tahoma" w:hAnsi="Tahoma"/>
                <w:color w:val="000000"/>
                <w:sz w:val="16"/>
                <w:szCs w:val="16"/>
              </w:rPr>
              <w:t>50 ft. min.</w:t>
            </w:r>
          </w:p>
        </w:tc>
        <w:tc>
          <w:tcPr>
            <w:tcW w:w="180" w:type="dxa"/>
            <w:tcBorders>
              <w:top w:val="single" w:sz="2" w:space="0" w:color="000000"/>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1A45C47D" w14:textId="77777777" w:rsidR="00F76EDE" w:rsidRPr="00BB6780" w:rsidRDefault="00F76EDE" w:rsidP="006D4426">
            <w:pPr>
              <w:autoSpaceDE w:val="0"/>
              <w:autoSpaceDN w:val="0"/>
              <w:adjustRightInd w:val="0"/>
              <w:rPr>
                <w:rFonts w:ascii="Tahoma" w:hAnsi="Tahoma"/>
                <w:sz w:val="16"/>
                <w:szCs w:val="16"/>
              </w:rPr>
            </w:pPr>
          </w:p>
        </w:tc>
        <w:tc>
          <w:tcPr>
            <w:tcW w:w="1938" w:type="dxa"/>
            <w:tcBorders>
              <w:top w:val="single" w:sz="2" w:space="0" w:color="000000"/>
              <w:left w:val="single" w:sz="6" w:space="0" w:color="auto"/>
              <w:bottom w:val="single" w:sz="2" w:space="0" w:color="000000"/>
              <w:right w:val="single" w:sz="6" w:space="0" w:color="auto"/>
            </w:tcBorders>
            <w:shd w:val="clear" w:color="auto" w:fill="FFFFFF" w:themeFill="background1"/>
            <w:tcMar>
              <w:top w:w="80" w:type="dxa"/>
              <w:left w:w="80" w:type="dxa"/>
              <w:bottom w:w="80" w:type="dxa"/>
              <w:right w:w="80" w:type="dxa"/>
            </w:tcMar>
          </w:tcPr>
          <w:p w14:paraId="018FA882" w14:textId="7AD924F4" w:rsidR="00F76EDE" w:rsidRPr="00BB6780" w:rsidRDefault="00F76EDE" w:rsidP="006D4426">
            <w:pPr>
              <w:autoSpaceDE w:val="0"/>
              <w:autoSpaceDN w:val="0"/>
              <w:adjustRightInd w:val="0"/>
              <w:spacing w:line="288" w:lineRule="auto"/>
              <w:jc w:val="center"/>
              <w:textAlignment w:val="center"/>
              <w:rPr>
                <w:rFonts w:ascii="Tahoma" w:hAnsi="Tahoma"/>
                <w:color w:val="000000"/>
                <w:sz w:val="16"/>
                <w:szCs w:val="16"/>
              </w:rPr>
            </w:pPr>
            <w:r>
              <w:rPr>
                <w:rFonts w:ascii="Tahoma" w:hAnsi="Tahoma"/>
                <w:color w:val="000000"/>
                <w:sz w:val="16"/>
                <w:szCs w:val="16"/>
              </w:rPr>
              <w:t>50 ft. min.</w:t>
            </w:r>
          </w:p>
        </w:tc>
      </w:tr>
      <w:tr w:rsidR="006D4426" w:rsidRPr="006D4426" w14:paraId="628EDBBC" w14:textId="77777777" w:rsidTr="00BB6780">
        <w:trPr>
          <w:trHeight w:val="60"/>
        </w:trPr>
        <w:tc>
          <w:tcPr>
            <w:tcW w:w="9159" w:type="dxa"/>
            <w:gridSpan w:val="7"/>
            <w:tcBorders>
              <w:top w:val="single" w:sz="2" w:space="0" w:color="000000"/>
              <w:left w:val="single" w:sz="6" w:space="0" w:color="auto"/>
              <w:bottom w:val="single" w:sz="6" w:space="0" w:color="auto"/>
              <w:right w:val="single" w:sz="6" w:space="0" w:color="auto"/>
            </w:tcBorders>
            <w:tcMar>
              <w:top w:w="80" w:type="dxa"/>
              <w:left w:w="80" w:type="dxa"/>
              <w:bottom w:w="80" w:type="dxa"/>
              <w:right w:w="80" w:type="dxa"/>
            </w:tcMar>
          </w:tcPr>
          <w:p w14:paraId="68355F1D" w14:textId="7D6D6F87" w:rsidR="006D4426" w:rsidRPr="00BB6780" w:rsidRDefault="00F76EDE" w:rsidP="006D4426">
            <w:pPr>
              <w:autoSpaceDE w:val="0"/>
              <w:autoSpaceDN w:val="0"/>
              <w:adjustRightInd w:val="0"/>
              <w:spacing w:line="288" w:lineRule="auto"/>
              <w:textAlignment w:val="center"/>
              <w:rPr>
                <w:rFonts w:ascii="Times New Roman" w:hAnsi="Times New Roman" w:cs="Times New Roman"/>
                <w:color w:val="000000"/>
                <w:sz w:val="16"/>
                <w:szCs w:val="16"/>
              </w:rPr>
            </w:pPr>
            <w:r>
              <w:rPr>
                <w:rFonts w:ascii="Tahoma" w:hAnsi="Tahoma"/>
                <w:color w:val="000000"/>
                <w:sz w:val="16"/>
                <w:szCs w:val="16"/>
                <w:vertAlign w:val="superscript"/>
              </w:rPr>
              <w:t>4</w:t>
            </w:r>
            <w:r w:rsidR="006D4426" w:rsidRPr="00BB6780">
              <w:rPr>
                <w:rFonts w:ascii="Tahoma" w:hAnsi="Tahoma"/>
                <w:color w:val="000000"/>
                <w:sz w:val="16"/>
                <w:szCs w:val="16"/>
                <w:vertAlign w:val="superscript"/>
              </w:rPr>
              <w:t xml:space="preserve"> </w:t>
            </w:r>
            <w:r w:rsidR="006D4426" w:rsidRPr="00BB6780">
              <w:rPr>
                <w:rFonts w:ascii="Tahoma" w:hAnsi="Tahoma"/>
                <w:color w:val="000000"/>
                <w:sz w:val="16"/>
                <w:szCs w:val="16"/>
              </w:rPr>
              <w:t>See Section 325-124 for additional requirements</w:t>
            </w:r>
          </w:p>
        </w:tc>
      </w:tr>
    </w:tbl>
    <w:p w14:paraId="1D90B356" w14:textId="77777777" w:rsidR="006D4426" w:rsidRPr="006D4426" w:rsidRDefault="006D4426" w:rsidP="006D4426">
      <w:pPr>
        <w:autoSpaceDE w:val="0"/>
        <w:autoSpaceDN w:val="0"/>
        <w:adjustRightInd w:val="0"/>
        <w:spacing w:line="280" w:lineRule="atLeast"/>
        <w:textAlignment w:val="center"/>
        <w:rPr>
          <w:rFonts w:cs="Georgia"/>
          <w:color w:val="000000"/>
          <w:sz w:val="20"/>
          <w:szCs w:val="20"/>
        </w:rPr>
      </w:pPr>
    </w:p>
    <w:p w14:paraId="533C9D44" w14:textId="59F27CE3" w:rsidR="006D4426" w:rsidRPr="006D4426" w:rsidRDefault="006D4426" w:rsidP="006D4426">
      <w:pPr>
        <w:autoSpaceDE w:val="0"/>
        <w:autoSpaceDN w:val="0"/>
        <w:adjustRightInd w:val="0"/>
        <w:spacing w:line="280" w:lineRule="atLeast"/>
        <w:textAlignment w:val="center"/>
        <w:rPr>
          <w:rFonts w:ascii="Tahoma" w:hAnsi="Tahoma"/>
          <w:color w:val="8077B7"/>
          <w:spacing w:val="7"/>
          <w:sz w:val="28"/>
          <w:szCs w:val="28"/>
        </w:rPr>
      </w:pPr>
    </w:p>
    <w:p w14:paraId="5841EBA0"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B. Lot Coverage Calculations</w:t>
      </w:r>
    </w:p>
    <w:p w14:paraId="73F9344F" w14:textId="77777777" w:rsidR="006D4426" w:rsidRPr="006D4426" w:rsidRDefault="006D4426" w:rsidP="006D4426">
      <w:pPr>
        <w:autoSpaceDE w:val="0"/>
        <w:autoSpaceDN w:val="0"/>
        <w:adjustRightInd w:val="0"/>
        <w:spacing w:line="280" w:lineRule="atLeast"/>
        <w:ind w:left="540" w:hanging="270"/>
        <w:textAlignment w:val="center"/>
        <w:rPr>
          <w:rFonts w:cs="Georgia"/>
          <w:color w:val="000000"/>
          <w:sz w:val="22"/>
          <w:szCs w:val="22"/>
        </w:rPr>
      </w:pPr>
      <w:r w:rsidRPr="006D4426">
        <w:rPr>
          <w:rFonts w:cs="Georgia"/>
          <w:color w:val="000000"/>
          <w:sz w:val="22"/>
          <w:szCs w:val="22"/>
        </w:rPr>
        <w:t>1.</w:t>
      </w:r>
      <w:r w:rsidRPr="006D4426">
        <w:rPr>
          <w:rFonts w:cs="Georgia"/>
          <w:color w:val="000000"/>
          <w:sz w:val="22"/>
          <w:szCs w:val="22"/>
        </w:rPr>
        <w:tab/>
        <w:t>Road Rights-of-Way</w:t>
      </w:r>
    </w:p>
    <w:p w14:paraId="3A58BD13" w14:textId="275D5528" w:rsidR="006D4426" w:rsidRPr="006D4426" w:rsidRDefault="006D4426" w:rsidP="006D4426">
      <w:pPr>
        <w:autoSpaceDE w:val="0"/>
        <w:autoSpaceDN w:val="0"/>
        <w:adjustRightInd w:val="0"/>
        <w:spacing w:line="280" w:lineRule="atLeast"/>
        <w:ind w:left="540" w:hanging="270"/>
        <w:textAlignment w:val="center"/>
        <w:rPr>
          <w:rFonts w:cs="Georgia"/>
          <w:color w:val="000000"/>
          <w:sz w:val="22"/>
          <w:szCs w:val="22"/>
        </w:rPr>
      </w:pPr>
      <w:r w:rsidRPr="006D4426">
        <w:rPr>
          <w:rFonts w:cs="Georgia"/>
          <w:color w:val="000000"/>
          <w:sz w:val="22"/>
          <w:szCs w:val="22"/>
        </w:rPr>
        <w:tab/>
        <w:t>To encourage connections of incomplete roadways to abutting property, land within the rights-of-way of principal village streets</w:t>
      </w:r>
      <w:r w:rsidR="00D33E2A">
        <w:rPr>
          <w:rFonts w:cs="Georgia"/>
          <w:color w:val="000000"/>
          <w:sz w:val="22"/>
          <w:szCs w:val="22"/>
        </w:rPr>
        <w:t>, whether public or private,</w:t>
      </w:r>
      <w:r w:rsidRPr="006D4426">
        <w:rPr>
          <w:rFonts w:cs="Georgia"/>
          <w:color w:val="000000"/>
          <w:sz w:val="22"/>
          <w:szCs w:val="22"/>
        </w:rPr>
        <w:t xml:space="preserve"> that connect</w:t>
      </w:r>
      <w:r w:rsidR="000B3DCD">
        <w:rPr>
          <w:rFonts w:cs="Georgia"/>
          <w:color w:val="000000"/>
          <w:sz w:val="22"/>
          <w:szCs w:val="22"/>
        </w:rPr>
        <w:t xml:space="preserve"> to or are</w:t>
      </w:r>
      <w:r w:rsidRPr="006D4426">
        <w:rPr>
          <w:rFonts w:cs="Georgia"/>
          <w:color w:val="000000"/>
          <w:sz w:val="22"/>
          <w:szCs w:val="22"/>
        </w:rPr>
        <w:t xml:space="preserve"> reserved to connect to abutting property and </w:t>
      </w:r>
      <w:r w:rsidR="000B3DCD">
        <w:rPr>
          <w:rFonts w:cs="Georgia"/>
          <w:color w:val="000000"/>
          <w:sz w:val="22"/>
          <w:szCs w:val="22"/>
        </w:rPr>
        <w:t>are</w:t>
      </w:r>
      <w:r w:rsidRPr="006D4426">
        <w:rPr>
          <w:rFonts w:cs="Georgia"/>
          <w:color w:val="000000"/>
          <w:sz w:val="22"/>
          <w:szCs w:val="22"/>
        </w:rPr>
        <w:t xml:space="preserve"> consistent with street standards in </w:t>
      </w:r>
      <w:r w:rsidR="008976B2" w:rsidRPr="007369A6">
        <w:rPr>
          <w:rFonts w:cs="Georgia"/>
          <w:color w:val="000000"/>
          <w:sz w:val="22"/>
          <w:szCs w:val="22"/>
        </w:rPr>
        <w:t xml:space="preserve">Section </w:t>
      </w:r>
      <w:r w:rsidR="008976B2" w:rsidRPr="007369A6">
        <w:rPr>
          <w:rFonts w:cs="Georgia"/>
          <w:color w:val="000000"/>
          <w:sz w:val="22"/>
          <w:szCs w:val="22"/>
          <w:highlight w:val="yellow"/>
        </w:rPr>
        <w:t>XX</w:t>
      </w:r>
      <w:r w:rsidR="008976B2" w:rsidRPr="007369A6">
        <w:rPr>
          <w:rFonts w:cs="Georgia"/>
          <w:color w:val="000000"/>
          <w:sz w:val="22"/>
          <w:szCs w:val="22"/>
        </w:rPr>
        <w:t xml:space="preserve"> of the Planning Board Rules and Regulations</w:t>
      </w:r>
      <w:r w:rsidRPr="006D4426">
        <w:rPr>
          <w:rFonts w:cs="Georgia"/>
          <w:color w:val="000000"/>
          <w:sz w:val="22"/>
          <w:szCs w:val="22"/>
        </w:rPr>
        <w:t xml:space="preserve"> is not counted towards total lot coverage amount.</w:t>
      </w:r>
    </w:p>
    <w:p w14:paraId="2CEFCD89"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06ACCDA6" w14:textId="3583D209" w:rsidR="006D4426" w:rsidRPr="006D4426" w:rsidRDefault="00D33E2A" w:rsidP="006D4426">
      <w:pPr>
        <w:autoSpaceDE w:val="0"/>
        <w:autoSpaceDN w:val="0"/>
        <w:adjustRightInd w:val="0"/>
        <w:spacing w:line="336" w:lineRule="atLeast"/>
        <w:textAlignment w:val="center"/>
        <w:rPr>
          <w:rFonts w:ascii="Tahoma" w:hAnsi="Tahoma"/>
          <w:color w:val="807E82"/>
          <w:spacing w:val="7"/>
          <w:sz w:val="28"/>
          <w:szCs w:val="28"/>
        </w:rPr>
      </w:pPr>
      <w:r>
        <w:rPr>
          <w:rFonts w:ascii="Tahoma" w:hAnsi="Tahoma"/>
          <w:color w:val="807E82"/>
          <w:spacing w:val="7"/>
          <w:sz w:val="28"/>
          <w:szCs w:val="28"/>
        </w:rPr>
        <w:t>§325-123</w:t>
      </w:r>
      <w:r w:rsidR="006D4426" w:rsidRPr="006D4426">
        <w:rPr>
          <w:rFonts w:ascii="Tahoma" w:hAnsi="Tahoma"/>
          <w:color w:val="807E82"/>
          <w:spacing w:val="7"/>
          <w:sz w:val="28"/>
          <w:szCs w:val="28"/>
        </w:rPr>
        <w:t xml:space="preserve"> Design Standards for the </w:t>
      </w:r>
      <w:r w:rsidR="00906C24">
        <w:rPr>
          <w:rFonts w:ascii="Tahoma" w:hAnsi="Tahoma"/>
          <w:color w:val="807E82"/>
          <w:spacing w:val="7"/>
          <w:sz w:val="28"/>
          <w:szCs w:val="28"/>
        </w:rPr>
        <w:t>EH-V</w:t>
      </w:r>
      <w:r w:rsidR="006D4426" w:rsidRPr="006D4426">
        <w:rPr>
          <w:rFonts w:ascii="Tahoma" w:hAnsi="Tahoma"/>
          <w:color w:val="807E82"/>
          <w:spacing w:val="7"/>
          <w:sz w:val="28"/>
          <w:szCs w:val="28"/>
        </w:rPr>
        <w:t xml:space="preserve">, </w:t>
      </w:r>
      <w:r w:rsidR="00906C24">
        <w:rPr>
          <w:rFonts w:ascii="Tahoma" w:hAnsi="Tahoma"/>
          <w:color w:val="807E82"/>
          <w:spacing w:val="7"/>
          <w:sz w:val="28"/>
          <w:szCs w:val="28"/>
        </w:rPr>
        <w:t>EH-N, and EH-</w:t>
      </w:r>
      <w:r w:rsidR="006D4426" w:rsidRPr="006D4426">
        <w:rPr>
          <w:rFonts w:ascii="Tahoma" w:hAnsi="Tahoma"/>
          <w:color w:val="807E82"/>
          <w:spacing w:val="7"/>
          <w:sz w:val="28"/>
          <w:szCs w:val="28"/>
        </w:rPr>
        <w:t>C Districts</w:t>
      </w:r>
    </w:p>
    <w:p w14:paraId="5CA9E240" w14:textId="77777777" w:rsidR="00906C24" w:rsidRDefault="00906C24" w:rsidP="00B66D3C">
      <w:pPr>
        <w:rPr>
          <w:rFonts w:ascii="Tahoma" w:hAnsi="Tahoma"/>
          <w:color w:val="000000"/>
          <w:spacing w:val="-2"/>
          <w:w w:val="105"/>
          <w:sz w:val="28"/>
          <w:szCs w:val="28"/>
        </w:rPr>
      </w:pPr>
    </w:p>
    <w:p w14:paraId="6EFE811E" w14:textId="0BD1B554" w:rsidR="00B66D3C" w:rsidRPr="00884925" w:rsidRDefault="00B66D3C" w:rsidP="00B66D3C">
      <w:pPr>
        <w:numPr>
          <w:ilvl w:val="2"/>
          <w:numId w:val="16"/>
        </w:numPr>
        <w:tabs>
          <w:tab w:val="clear" w:pos="2340"/>
          <w:tab w:val="num" w:pos="360"/>
        </w:tabs>
        <w:spacing w:before="120"/>
        <w:ind w:left="360"/>
        <w:rPr>
          <w:rFonts w:cs="Calibri"/>
          <w:color w:val="000000"/>
          <w:spacing w:val="-2"/>
          <w:w w:val="105"/>
          <w:sz w:val="22"/>
          <w:szCs w:val="22"/>
        </w:rPr>
      </w:pPr>
      <w:r w:rsidRPr="00884925">
        <w:rPr>
          <w:rFonts w:cs="Calibri"/>
          <w:color w:val="000000"/>
          <w:spacing w:val="-2"/>
          <w:w w:val="105"/>
          <w:sz w:val="22"/>
          <w:szCs w:val="22"/>
        </w:rPr>
        <w:t xml:space="preserve">Requirements </w:t>
      </w:r>
      <w:r w:rsidR="00D33E2A">
        <w:rPr>
          <w:rFonts w:cs="Calibri"/>
          <w:color w:val="000000"/>
          <w:spacing w:val="-2"/>
          <w:w w:val="105"/>
          <w:sz w:val="22"/>
          <w:szCs w:val="22"/>
        </w:rPr>
        <w:t>for site plan approval</w:t>
      </w:r>
    </w:p>
    <w:p w14:paraId="34AC5535" w14:textId="756021F6" w:rsidR="00B66D3C" w:rsidRPr="00884925" w:rsidRDefault="00D33E2A" w:rsidP="00B66D3C">
      <w:pPr>
        <w:spacing w:before="120"/>
        <w:ind w:left="360"/>
        <w:rPr>
          <w:rFonts w:cs="Calibri"/>
          <w:color w:val="000000"/>
          <w:spacing w:val="-2"/>
          <w:w w:val="105"/>
          <w:sz w:val="22"/>
          <w:szCs w:val="22"/>
        </w:rPr>
      </w:pPr>
      <w:r>
        <w:rPr>
          <w:rFonts w:cs="Calibri"/>
          <w:color w:val="000000"/>
          <w:spacing w:val="-2"/>
          <w:w w:val="105"/>
          <w:sz w:val="22"/>
          <w:szCs w:val="22"/>
        </w:rPr>
        <w:t xml:space="preserve">The requirements of this section shall be applied in conjunction with Site Plan review under </w:t>
      </w:r>
      <w:r w:rsidR="00B66D3C" w:rsidRPr="00884925">
        <w:rPr>
          <w:rFonts w:cs="Calibri"/>
          <w:color w:val="000000"/>
          <w:spacing w:val="-2"/>
          <w:w w:val="105"/>
          <w:sz w:val="22"/>
          <w:szCs w:val="22"/>
        </w:rPr>
        <w:t xml:space="preserve">§ 325-55 </w:t>
      </w:r>
      <w:r w:rsidR="008976B2">
        <w:rPr>
          <w:rFonts w:cs="Calibri"/>
          <w:color w:val="000000"/>
          <w:spacing w:val="-2"/>
          <w:w w:val="105"/>
          <w:sz w:val="22"/>
          <w:szCs w:val="22"/>
        </w:rPr>
        <w:t xml:space="preserve">of the Zoning Bylaw </w:t>
      </w:r>
      <w:r w:rsidR="00B66D3C" w:rsidRPr="00884925">
        <w:rPr>
          <w:rFonts w:cs="Calibri"/>
          <w:color w:val="000000"/>
          <w:spacing w:val="-2"/>
          <w:w w:val="105"/>
          <w:sz w:val="22"/>
          <w:szCs w:val="22"/>
        </w:rPr>
        <w:t>and §400-16</w:t>
      </w:r>
      <w:r w:rsidR="008976B2">
        <w:rPr>
          <w:rFonts w:cs="Calibri"/>
          <w:color w:val="000000"/>
          <w:spacing w:val="-2"/>
          <w:w w:val="105"/>
          <w:sz w:val="22"/>
          <w:szCs w:val="22"/>
        </w:rPr>
        <w:t xml:space="preserve"> of the Planning Board Rules and Regulations</w:t>
      </w:r>
      <w:r w:rsidR="00B66D3C" w:rsidRPr="00884925">
        <w:rPr>
          <w:rFonts w:cs="Calibri"/>
          <w:color w:val="000000"/>
          <w:spacing w:val="-2"/>
          <w:w w:val="105"/>
          <w:sz w:val="22"/>
          <w:szCs w:val="22"/>
        </w:rPr>
        <w:t xml:space="preserve">.  </w:t>
      </w:r>
    </w:p>
    <w:p w14:paraId="524DAF17" w14:textId="77777777" w:rsidR="00B66D3C" w:rsidRPr="00884925" w:rsidRDefault="00B66D3C" w:rsidP="00B66D3C">
      <w:pPr>
        <w:numPr>
          <w:ilvl w:val="2"/>
          <w:numId w:val="16"/>
        </w:numPr>
        <w:tabs>
          <w:tab w:val="clear" w:pos="2340"/>
          <w:tab w:val="num" w:pos="360"/>
        </w:tabs>
        <w:spacing w:before="120"/>
        <w:ind w:left="360"/>
        <w:rPr>
          <w:rFonts w:cs="Calibri"/>
          <w:color w:val="000000"/>
          <w:spacing w:val="-2"/>
          <w:w w:val="105"/>
          <w:sz w:val="22"/>
          <w:szCs w:val="22"/>
        </w:rPr>
      </w:pPr>
      <w:r w:rsidRPr="00884925">
        <w:rPr>
          <w:rFonts w:cs="Calibri"/>
          <w:color w:val="000000"/>
          <w:spacing w:val="-2"/>
          <w:w w:val="105"/>
          <w:sz w:val="22"/>
          <w:szCs w:val="22"/>
        </w:rPr>
        <w:t>Site access</w:t>
      </w:r>
    </w:p>
    <w:p w14:paraId="0942E139" w14:textId="77777777" w:rsidR="00B66D3C" w:rsidRPr="00884925" w:rsidRDefault="00B66D3C" w:rsidP="00B66D3C">
      <w:pPr>
        <w:spacing w:before="120"/>
        <w:ind w:left="360"/>
        <w:rPr>
          <w:rFonts w:cs="Calibri"/>
          <w:color w:val="000000"/>
          <w:spacing w:val="-2"/>
          <w:w w:val="105"/>
          <w:sz w:val="22"/>
          <w:szCs w:val="22"/>
        </w:rPr>
      </w:pPr>
      <w:r w:rsidRPr="00884925">
        <w:rPr>
          <w:rFonts w:cs="Calibri"/>
          <w:color w:val="000000"/>
          <w:spacing w:val="-2"/>
          <w:w w:val="105"/>
          <w:sz w:val="22"/>
          <w:szCs w:val="22"/>
        </w:rPr>
        <w:t>Development of a site shall be designed to facilitate both vehicular and pedestrian access.  Site design shall consider the property’s relationship to adjacent parcels; and interconnected streets, driveways and sidewalks shall be provided wherever possible.</w:t>
      </w:r>
    </w:p>
    <w:p w14:paraId="65C6EF58" w14:textId="77777777" w:rsidR="00B66D3C" w:rsidRPr="00884925" w:rsidRDefault="00B66D3C" w:rsidP="00B66D3C">
      <w:pPr>
        <w:numPr>
          <w:ilvl w:val="0"/>
          <w:numId w:val="17"/>
        </w:numPr>
        <w:tabs>
          <w:tab w:val="clear" w:pos="2340"/>
          <w:tab w:val="num" w:pos="720"/>
        </w:tabs>
        <w:spacing w:before="120"/>
        <w:ind w:left="720"/>
        <w:rPr>
          <w:rFonts w:cs="Calibri"/>
          <w:color w:val="000000"/>
          <w:spacing w:val="-2"/>
          <w:w w:val="105"/>
          <w:sz w:val="22"/>
          <w:szCs w:val="22"/>
        </w:rPr>
      </w:pPr>
      <w:r w:rsidRPr="00884925">
        <w:rPr>
          <w:rFonts w:cs="Calibri"/>
          <w:color w:val="000000"/>
          <w:spacing w:val="-2"/>
          <w:w w:val="105"/>
          <w:sz w:val="22"/>
          <w:szCs w:val="22"/>
        </w:rPr>
        <w:t>Village streets</w:t>
      </w:r>
    </w:p>
    <w:p w14:paraId="1BD8E02F" w14:textId="7A9B12BC" w:rsidR="00B66D3C" w:rsidRPr="00884925" w:rsidRDefault="00B66D3C" w:rsidP="00B66D3C">
      <w:pPr>
        <w:spacing w:before="120"/>
        <w:ind w:left="720"/>
        <w:rPr>
          <w:rFonts w:cs="Calibri"/>
          <w:color w:val="000000"/>
          <w:spacing w:val="-2"/>
          <w:w w:val="105"/>
          <w:sz w:val="22"/>
          <w:szCs w:val="22"/>
        </w:rPr>
      </w:pPr>
      <w:r w:rsidRPr="00884925">
        <w:rPr>
          <w:rFonts w:cs="Calibri"/>
          <w:color w:val="000000"/>
          <w:spacing w:val="-2"/>
          <w:w w:val="105"/>
          <w:sz w:val="22"/>
          <w:szCs w:val="22"/>
        </w:rPr>
        <w:t xml:space="preserve">The use of village streets is </w:t>
      </w:r>
      <w:r w:rsidR="000B3DCD">
        <w:rPr>
          <w:rFonts w:cs="Calibri"/>
          <w:color w:val="000000"/>
          <w:spacing w:val="-2"/>
          <w:w w:val="105"/>
          <w:sz w:val="22"/>
          <w:szCs w:val="22"/>
        </w:rPr>
        <w:t xml:space="preserve">required in the EH-V District and </w:t>
      </w:r>
      <w:r w:rsidRPr="00884925">
        <w:rPr>
          <w:rFonts w:cs="Calibri"/>
          <w:color w:val="000000"/>
          <w:spacing w:val="-2"/>
          <w:w w:val="105"/>
          <w:sz w:val="22"/>
          <w:szCs w:val="22"/>
        </w:rPr>
        <w:t xml:space="preserve">encouraged </w:t>
      </w:r>
      <w:r w:rsidR="000B3DCD">
        <w:rPr>
          <w:rFonts w:cs="Calibri"/>
          <w:color w:val="000000"/>
          <w:spacing w:val="-2"/>
          <w:w w:val="105"/>
          <w:sz w:val="22"/>
          <w:szCs w:val="22"/>
        </w:rPr>
        <w:t xml:space="preserve">in the EH-N and EH-C Districts </w:t>
      </w:r>
      <w:r w:rsidRPr="00884925">
        <w:rPr>
          <w:rFonts w:cs="Calibri"/>
          <w:color w:val="000000"/>
          <w:spacing w:val="-2"/>
          <w:w w:val="105"/>
          <w:sz w:val="22"/>
          <w:szCs w:val="22"/>
        </w:rPr>
        <w:t xml:space="preserve">to provide a cohesive, pedestrian-scale form of development.  Village streets shall contain vehicle travel lanes, on-street </w:t>
      </w:r>
      <w:proofErr w:type="gramStart"/>
      <w:r w:rsidRPr="00884925">
        <w:rPr>
          <w:rFonts w:cs="Calibri"/>
          <w:color w:val="000000"/>
          <w:spacing w:val="-2"/>
          <w:w w:val="105"/>
          <w:sz w:val="22"/>
          <w:szCs w:val="22"/>
        </w:rPr>
        <w:t>parking ,</w:t>
      </w:r>
      <w:proofErr w:type="gramEnd"/>
      <w:r w:rsidRPr="00884925">
        <w:rPr>
          <w:rFonts w:cs="Calibri"/>
          <w:color w:val="000000"/>
          <w:spacing w:val="-2"/>
          <w:w w:val="105"/>
          <w:sz w:val="22"/>
          <w:szCs w:val="22"/>
        </w:rPr>
        <w:t xml:space="preserve"> curbs, sidewalks and street trees as depicted in Figure 1.  </w:t>
      </w:r>
    </w:p>
    <w:p w14:paraId="2DF06EA1" w14:textId="0C64CC2E" w:rsidR="00C970EF" w:rsidRDefault="00C970EF" w:rsidP="00C970EF">
      <w:pPr>
        <w:spacing w:before="120" w:line="277" w:lineRule="exact"/>
        <w:ind w:left="720"/>
        <w:rPr>
          <w:rFonts w:cs="Georgia"/>
          <w:spacing w:val="-4"/>
          <w:w w:val="105"/>
          <w:sz w:val="22"/>
          <w:szCs w:val="22"/>
        </w:rPr>
      </w:pPr>
      <w:r>
        <w:rPr>
          <w:rFonts w:cs="Georgia"/>
          <w:spacing w:val="-5"/>
          <w:w w:val="105"/>
          <w:sz w:val="22"/>
          <w:szCs w:val="22"/>
        </w:rPr>
        <w:t>Village streets shall be arranged to provide for continuation between adjacent properties where such continuation is necessary for convenient movement of traffic, effective fire pro</w:t>
      </w:r>
      <w:r>
        <w:rPr>
          <w:rFonts w:cs="Georgia"/>
          <w:spacing w:val="-5"/>
          <w:w w:val="105"/>
          <w:sz w:val="22"/>
          <w:szCs w:val="22"/>
        </w:rPr>
        <w:softHyphen/>
      </w:r>
      <w:r>
        <w:rPr>
          <w:rFonts w:cs="Georgia"/>
          <w:spacing w:val="-6"/>
          <w:w w:val="105"/>
          <w:sz w:val="22"/>
          <w:szCs w:val="22"/>
        </w:rPr>
        <w:t xml:space="preserve">tection, </w:t>
      </w:r>
      <w:proofErr w:type="gramStart"/>
      <w:r>
        <w:rPr>
          <w:rFonts w:cs="Georgia"/>
          <w:spacing w:val="-6"/>
          <w:w w:val="105"/>
          <w:sz w:val="22"/>
          <w:szCs w:val="22"/>
        </w:rPr>
        <w:t>efficient</w:t>
      </w:r>
      <w:proofErr w:type="gramEnd"/>
      <w:r>
        <w:rPr>
          <w:rFonts w:cs="Georgia"/>
          <w:spacing w:val="-6"/>
          <w:w w:val="105"/>
          <w:sz w:val="22"/>
          <w:szCs w:val="22"/>
        </w:rPr>
        <w:t xml:space="preserve"> provision of utilities and particularly where such continuation is in accordance with the EHVC Concept Plan.  If the adjacent property is undeveloped and the street must be a dead-end street </w:t>
      </w:r>
      <w:r>
        <w:rPr>
          <w:rFonts w:cs="Georgia"/>
          <w:spacing w:val="-3"/>
          <w:w w:val="105"/>
          <w:sz w:val="22"/>
          <w:szCs w:val="22"/>
        </w:rPr>
        <w:t xml:space="preserve">temporarily, the right-of way of fifty (50) feet in radius shall be provided on all temporary dead-end streets, with the notation on the plat that land outside the street right-of-way shall revert to abutting </w:t>
      </w:r>
      <w:r>
        <w:rPr>
          <w:rFonts w:cs="Georgia"/>
          <w:spacing w:val="-4"/>
          <w:w w:val="105"/>
          <w:sz w:val="22"/>
          <w:szCs w:val="22"/>
        </w:rPr>
        <w:t>owners when the street is continued. The Planning Board may require that such areas be shown and marked on the pla</w:t>
      </w:r>
      <w:r w:rsidR="00855C8F">
        <w:rPr>
          <w:rFonts w:cs="Georgia"/>
          <w:spacing w:val="-4"/>
          <w:w w:val="105"/>
          <w:sz w:val="22"/>
          <w:szCs w:val="22"/>
        </w:rPr>
        <w:t>n</w:t>
      </w:r>
      <w:r>
        <w:rPr>
          <w:rFonts w:cs="Georgia"/>
          <w:spacing w:val="-4"/>
          <w:w w:val="105"/>
          <w:sz w:val="22"/>
          <w:szCs w:val="22"/>
        </w:rPr>
        <w:t xml:space="preserve"> “Reserved for Street Alignment (or Widening) purposes.”</w:t>
      </w:r>
    </w:p>
    <w:p w14:paraId="0D6ECABC" w14:textId="7BD0F2CC" w:rsidR="00C970EF" w:rsidRDefault="00C970EF" w:rsidP="00C970EF">
      <w:pPr>
        <w:spacing w:before="120" w:line="277" w:lineRule="exact"/>
        <w:ind w:left="720"/>
        <w:rPr>
          <w:rFonts w:cs="Georgia"/>
          <w:spacing w:val="-4"/>
          <w:w w:val="105"/>
          <w:sz w:val="22"/>
          <w:szCs w:val="22"/>
        </w:rPr>
      </w:pPr>
      <w:r>
        <w:rPr>
          <w:rFonts w:cs="Georgia"/>
          <w:spacing w:val="-4"/>
          <w:w w:val="105"/>
          <w:sz w:val="22"/>
          <w:szCs w:val="22"/>
        </w:rPr>
        <w:t>Village streets may be private with easements for interconnected travel or may be public.</w:t>
      </w:r>
    </w:p>
    <w:p w14:paraId="79F05B7A" w14:textId="77777777" w:rsidR="00B66D3C" w:rsidRPr="00884925" w:rsidRDefault="00B66D3C" w:rsidP="00C970EF">
      <w:pPr>
        <w:numPr>
          <w:ilvl w:val="0"/>
          <w:numId w:val="17"/>
        </w:numPr>
        <w:tabs>
          <w:tab w:val="clear" w:pos="2340"/>
          <w:tab w:val="num" w:pos="720"/>
        </w:tabs>
        <w:spacing w:before="120"/>
        <w:ind w:left="720"/>
        <w:rPr>
          <w:rFonts w:cs="Calibri"/>
          <w:color w:val="000000"/>
          <w:spacing w:val="-2"/>
          <w:w w:val="105"/>
          <w:sz w:val="22"/>
          <w:szCs w:val="22"/>
        </w:rPr>
      </w:pPr>
      <w:r w:rsidRPr="00884925">
        <w:rPr>
          <w:rFonts w:cs="Calibri"/>
          <w:color w:val="000000"/>
          <w:spacing w:val="-2"/>
          <w:w w:val="105"/>
          <w:sz w:val="22"/>
          <w:szCs w:val="22"/>
        </w:rPr>
        <w:t>Private driveways</w:t>
      </w:r>
    </w:p>
    <w:p w14:paraId="14F25CC5" w14:textId="77777777" w:rsidR="00B66D3C" w:rsidRPr="00884925" w:rsidRDefault="00B66D3C" w:rsidP="00B66D3C">
      <w:pPr>
        <w:spacing w:before="120"/>
        <w:ind w:left="720"/>
        <w:rPr>
          <w:rFonts w:cs="Calibri"/>
          <w:color w:val="000000"/>
          <w:spacing w:val="-2"/>
          <w:w w:val="105"/>
          <w:sz w:val="22"/>
          <w:szCs w:val="22"/>
        </w:rPr>
      </w:pPr>
      <w:r w:rsidRPr="00884925">
        <w:rPr>
          <w:rFonts w:cs="Calibri"/>
          <w:color w:val="000000"/>
          <w:spacing w:val="-2"/>
          <w:w w:val="105"/>
          <w:sz w:val="22"/>
          <w:szCs w:val="22"/>
        </w:rPr>
        <w:t xml:space="preserve">Private driveways shall provide convenient access to serve on-site buildings, parking lots and service areas.  Additionally, driveways shall be located to facilitate connections to adjacent parcels. </w:t>
      </w:r>
    </w:p>
    <w:p w14:paraId="30DDB860" w14:textId="77777777" w:rsidR="00B66D3C" w:rsidRPr="00884925" w:rsidRDefault="00B66D3C" w:rsidP="00B66D3C">
      <w:pPr>
        <w:spacing w:before="120"/>
        <w:ind w:left="720"/>
        <w:rPr>
          <w:rFonts w:cs="Calibri"/>
          <w:color w:val="000000"/>
          <w:spacing w:val="-2"/>
          <w:w w:val="105"/>
          <w:sz w:val="22"/>
          <w:szCs w:val="22"/>
        </w:rPr>
      </w:pPr>
      <w:r w:rsidRPr="00884925">
        <w:rPr>
          <w:rFonts w:cs="Calibri"/>
          <w:color w:val="000000"/>
          <w:spacing w:val="-2"/>
          <w:w w:val="105"/>
          <w:sz w:val="22"/>
          <w:szCs w:val="22"/>
        </w:rPr>
        <w:t xml:space="preserve">Entries and exits shall be sufficient to allow on-site access but shall be limited in number to minimize conflicts with pedestrians travel.  Generally, access points shall not be located within 200 feet of each other or within 200 feet of a street intersection.  No development shall have more than one driveway access onto Route 137 or Route 39. </w:t>
      </w:r>
    </w:p>
    <w:p w14:paraId="44F7074D" w14:textId="77777777" w:rsidR="00B66D3C" w:rsidRDefault="00B66D3C" w:rsidP="00B66D3C">
      <w:pPr>
        <w:numPr>
          <w:ilvl w:val="0"/>
          <w:numId w:val="17"/>
        </w:numPr>
        <w:tabs>
          <w:tab w:val="clear" w:pos="2340"/>
          <w:tab w:val="num" w:pos="720"/>
        </w:tabs>
        <w:spacing w:before="120"/>
        <w:ind w:left="720"/>
        <w:rPr>
          <w:rFonts w:cs="Calibri"/>
          <w:color w:val="000000"/>
          <w:spacing w:val="-2"/>
          <w:w w:val="105"/>
          <w:sz w:val="22"/>
          <w:szCs w:val="22"/>
        </w:rPr>
      </w:pPr>
      <w:r w:rsidRPr="00884925">
        <w:rPr>
          <w:rFonts w:cs="Calibri"/>
          <w:color w:val="000000"/>
          <w:spacing w:val="-2"/>
          <w:w w:val="105"/>
          <w:sz w:val="22"/>
          <w:szCs w:val="22"/>
        </w:rPr>
        <w:t>Pedestrian connections</w:t>
      </w:r>
    </w:p>
    <w:p w14:paraId="679E8827" w14:textId="77777777" w:rsidR="0098363E" w:rsidRDefault="0098363E" w:rsidP="00884925">
      <w:pPr>
        <w:spacing w:before="120"/>
        <w:ind w:left="720"/>
        <w:rPr>
          <w:rFonts w:cs="Calibri"/>
          <w:color w:val="000000"/>
          <w:spacing w:val="-2"/>
          <w:w w:val="105"/>
          <w:sz w:val="22"/>
          <w:szCs w:val="22"/>
        </w:rPr>
      </w:pPr>
      <w:r w:rsidRPr="00884925">
        <w:rPr>
          <w:rFonts w:cs="Calibri"/>
          <w:color w:val="000000"/>
          <w:spacing w:val="-2"/>
          <w:w w:val="105"/>
          <w:sz w:val="22"/>
          <w:szCs w:val="22"/>
        </w:rPr>
        <w:t>Sidewalks shall be provided along village streets and on-site between streets, driveways, parking lots and buildings.  Additionally, pedestrian connections shall be provided to adjacent parcels.</w:t>
      </w:r>
    </w:p>
    <w:p w14:paraId="000EE76C" w14:textId="77777777" w:rsidR="00FF0488" w:rsidRDefault="00FF0488" w:rsidP="00884925">
      <w:pPr>
        <w:spacing w:before="120"/>
        <w:ind w:left="720"/>
        <w:rPr>
          <w:rFonts w:cs="Calibri"/>
          <w:color w:val="000000"/>
          <w:spacing w:val="-2"/>
          <w:w w:val="105"/>
          <w:sz w:val="22"/>
          <w:szCs w:val="22"/>
        </w:rPr>
      </w:pPr>
    </w:p>
    <w:p w14:paraId="56D0C744" w14:textId="77777777" w:rsidR="00FF0488" w:rsidRDefault="00FF0488" w:rsidP="00884925">
      <w:pPr>
        <w:spacing w:before="120"/>
        <w:ind w:left="720"/>
        <w:rPr>
          <w:rFonts w:cs="Calibri"/>
          <w:color w:val="000000"/>
          <w:spacing w:val="-2"/>
          <w:w w:val="105"/>
          <w:sz w:val="22"/>
          <w:szCs w:val="22"/>
        </w:rPr>
      </w:pPr>
    </w:p>
    <w:p w14:paraId="22795BEA" w14:textId="2461A72E" w:rsidR="00FF0488" w:rsidRPr="00884925" w:rsidRDefault="00FF0488" w:rsidP="00884925">
      <w:pPr>
        <w:spacing w:before="120"/>
        <w:ind w:left="720"/>
        <w:rPr>
          <w:rFonts w:cs="Calibri"/>
          <w:color w:val="000000"/>
          <w:spacing w:val="-2"/>
          <w:w w:val="105"/>
          <w:sz w:val="22"/>
          <w:szCs w:val="22"/>
        </w:rPr>
      </w:pPr>
      <w:r>
        <w:rPr>
          <w:rFonts w:cs="Calibri"/>
          <w:noProof/>
          <w:color w:val="000000"/>
          <w:spacing w:val="-2"/>
          <w:w w:val="105"/>
          <w:sz w:val="22"/>
          <w:szCs w:val="22"/>
        </w:rPr>
        <w:drawing>
          <wp:inline distT="0" distB="0" distL="0" distR="0" wp14:anchorId="515768A6" wp14:editId="2AFBB0EC">
            <wp:extent cx="4239217" cy="7230484"/>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ipIT - Figure 1 - Street Typology.PNG"/>
                    <pic:cNvPicPr/>
                  </pic:nvPicPr>
                  <pic:blipFill>
                    <a:blip r:embed="rId8">
                      <a:extLst>
                        <a:ext uri="{28A0092B-C50C-407E-A947-70E740481C1C}">
                          <a14:useLocalDpi xmlns:a14="http://schemas.microsoft.com/office/drawing/2010/main" val="0"/>
                        </a:ext>
                      </a:extLst>
                    </a:blip>
                    <a:stretch>
                      <a:fillRect/>
                    </a:stretch>
                  </pic:blipFill>
                  <pic:spPr>
                    <a:xfrm>
                      <a:off x="0" y="0"/>
                      <a:ext cx="4239217" cy="7230484"/>
                    </a:xfrm>
                    <a:prstGeom prst="rect">
                      <a:avLst/>
                    </a:prstGeom>
                  </pic:spPr>
                </pic:pic>
              </a:graphicData>
            </a:graphic>
          </wp:inline>
        </w:drawing>
      </w:r>
    </w:p>
    <w:p w14:paraId="24492D83" w14:textId="2663D242" w:rsidR="0098363E" w:rsidRDefault="0098363E" w:rsidP="00B66D3C">
      <w:pPr>
        <w:numPr>
          <w:ilvl w:val="0"/>
          <w:numId w:val="17"/>
        </w:numPr>
        <w:tabs>
          <w:tab w:val="clear" w:pos="2340"/>
          <w:tab w:val="num" w:pos="720"/>
        </w:tabs>
        <w:spacing w:before="120"/>
        <w:ind w:left="720"/>
        <w:rPr>
          <w:rFonts w:cs="Calibri"/>
          <w:color w:val="000000"/>
          <w:spacing w:val="-2"/>
          <w:w w:val="105"/>
          <w:sz w:val="22"/>
          <w:szCs w:val="22"/>
        </w:rPr>
      </w:pPr>
      <w:r>
        <w:rPr>
          <w:rFonts w:cs="Calibri"/>
          <w:color w:val="000000"/>
          <w:spacing w:val="-2"/>
          <w:w w:val="105"/>
          <w:sz w:val="22"/>
          <w:szCs w:val="22"/>
        </w:rPr>
        <w:t>Off-site traffic impacts</w:t>
      </w:r>
    </w:p>
    <w:p w14:paraId="2E63B466" w14:textId="6C053EBE" w:rsidR="006E3958" w:rsidRPr="006E3958" w:rsidRDefault="006E3958" w:rsidP="00906C24">
      <w:pPr>
        <w:spacing w:before="120"/>
        <w:ind w:left="720"/>
        <w:rPr>
          <w:rFonts w:cs="Calibri"/>
          <w:color w:val="000000"/>
          <w:spacing w:val="-2"/>
          <w:w w:val="105"/>
          <w:sz w:val="22"/>
          <w:szCs w:val="22"/>
        </w:rPr>
      </w:pPr>
      <w:r w:rsidRPr="006E3958">
        <w:rPr>
          <w:rFonts w:cs="Calibri"/>
          <w:color w:val="000000"/>
          <w:spacing w:val="-2"/>
          <w:w w:val="105"/>
          <w:sz w:val="22"/>
          <w:szCs w:val="22"/>
        </w:rPr>
        <w:t>Any</w:t>
      </w:r>
      <w:r>
        <w:rPr>
          <w:rFonts w:cs="Calibri"/>
          <w:color w:val="000000"/>
          <w:spacing w:val="-2"/>
          <w:w w:val="105"/>
          <w:sz w:val="22"/>
          <w:szCs w:val="22"/>
        </w:rPr>
        <w:t xml:space="preserve"> development in the East Harwich Zoning Districts shall demonstrate that it will not create undue congestion or unsafe conditions.  The Planning Board may require submission of a traffic study</w:t>
      </w:r>
      <w:r w:rsidR="008976B2">
        <w:rPr>
          <w:rFonts w:cs="Calibri"/>
          <w:color w:val="000000"/>
          <w:spacing w:val="-2"/>
          <w:w w:val="105"/>
          <w:sz w:val="22"/>
          <w:szCs w:val="22"/>
        </w:rPr>
        <w:t xml:space="preserve">, as described in Section </w:t>
      </w:r>
      <w:r w:rsidR="00855C8F">
        <w:rPr>
          <w:rFonts w:cs="Calibri"/>
          <w:color w:val="000000"/>
          <w:spacing w:val="-2"/>
          <w:w w:val="105"/>
          <w:sz w:val="22"/>
          <w:szCs w:val="22"/>
        </w:rPr>
        <w:t>400-16.B(2)</w:t>
      </w:r>
      <w:r w:rsidR="008976B2">
        <w:rPr>
          <w:rFonts w:cs="Calibri"/>
          <w:color w:val="000000"/>
          <w:spacing w:val="-2"/>
          <w:w w:val="105"/>
          <w:sz w:val="22"/>
          <w:szCs w:val="22"/>
        </w:rPr>
        <w:t xml:space="preserve"> of the Planning Board Rules and Regulations,</w:t>
      </w:r>
      <w:r>
        <w:rPr>
          <w:rFonts w:cs="Calibri"/>
          <w:color w:val="000000"/>
          <w:spacing w:val="-2"/>
          <w:w w:val="105"/>
          <w:sz w:val="22"/>
          <w:szCs w:val="22"/>
        </w:rPr>
        <w:t xml:space="preserve"> to determine whether any off-site traffic impacts will be created.</w:t>
      </w:r>
    </w:p>
    <w:p w14:paraId="526BE121" w14:textId="74D01F30" w:rsidR="00B66D3C" w:rsidRPr="00884925" w:rsidRDefault="00B66D3C" w:rsidP="00B66D3C">
      <w:pPr>
        <w:numPr>
          <w:ilvl w:val="2"/>
          <w:numId w:val="16"/>
        </w:numPr>
        <w:tabs>
          <w:tab w:val="clear" w:pos="2340"/>
          <w:tab w:val="num" w:pos="360"/>
        </w:tabs>
        <w:spacing w:before="120"/>
        <w:ind w:left="360"/>
        <w:rPr>
          <w:rFonts w:cs="Calibri"/>
          <w:color w:val="000000"/>
          <w:spacing w:val="-2"/>
          <w:w w:val="105"/>
          <w:sz w:val="22"/>
          <w:szCs w:val="22"/>
        </w:rPr>
      </w:pPr>
      <w:r w:rsidRPr="00884925">
        <w:rPr>
          <w:rFonts w:cs="Calibri"/>
          <w:color w:val="000000"/>
          <w:spacing w:val="-2"/>
          <w:w w:val="105"/>
          <w:sz w:val="22"/>
          <w:szCs w:val="22"/>
        </w:rPr>
        <w:t>Building</w:t>
      </w:r>
      <w:r w:rsidR="00D33E2A">
        <w:rPr>
          <w:rFonts w:cs="Calibri"/>
          <w:color w:val="000000"/>
          <w:spacing w:val="-2"/>
          <w:w w:val="105"/>
          <w:sz w:val="22"/>
          <w:szCs w:val="22"/>
        </w:rPr>
        <w:t>s</w:t>
      </w:r>
      <w:r w:rsidR="00C81200">
        <w:rPr>
          <w:rFonts w:cs="Calibri"/>
          <w:color w:val="000000"/>
          <w:spacing w:val="-2"/>
          <w:w w:val="105"/>
          <w:sz w:val="22"/>
          <w:szCs w:val="22"/>
        </w:rPr>
        <w:t xml:space="preserve"> </w:t>
      </w:r>
    </w:p>
    <w:p w14:paraId="0FA886E2" w14:textId="77777777" w:rsidR="00B66D3C" w:rsidRPr="00884925" w:rsidRDefault="00B66D3C" w:rsidP="00B66D3C">
      <w:pPr>
        <w:numPr>
          <w:ilvl w:val="3"/>
          <w:numId w:val="16"/>
        </w:numPr>
        <w:tabs>
          <w:tab w:val="clear" w:pos="2880"/>
          <w:tab w:val="left" w:pos="720"/>
        </w:tabs>
        <w:spacing w:before="120"/>
        <w:ind w:left="720"/>
        <w:rPr>
          <w:rFonts w:cs="Calibri"/>
          <w:color w:val="000000"/>
          <w:spacing w:val="-2"/>
          <w:w w:val="105"/>
          <w:sz w:val="22"/>
          <w:szCs w:val="22"/>
        </w:rPr>
      </w:pPr>
      <w:r w:rsidRPr="00884925">
        <w:rPr>
          <w:rFonts w:cs="Calibri"/>
          <w:color w:val="000000"/>
          <w:spacing w:val="-2"/>
          <w:w w:val="105"/>
          <w:sz w:val="22"/>
          <w:szCs w:val="22"/>
        </w:rPr>
        <w:t>Buildings fronting on village streets</w:t>
      </w:r>
    </w:p>
    <w:p w14:paraId="4F4B420D" w14:textId="77777777" w:rsidR="00B66D3C" w:rsidRPr="00884925" w:rsidRDefault="00B66D3C" w:rsidP="00B66D3C">
      <w:pPr>
        <w:spacing w:before="120"/>
        <w:ind w:left="720"/>
        <w:rPr>
          <w:rFonts w:cs="Calibri"/>
          <w:color w:val="000000"/>
          <w:spacing w:val="-2"/>
          <w:w w:val="105"/>
          <w:sz w:val="22"/>
          <w:szCs w:val="22"/>
        </w:rPr>
      </w:pPr>
      <w:r w:rsidRPr="00884925">
        <w:rPr>
          <w:rFonts w:cs="Calibri"/>
          <w:color w:val="000000"/>
          <w:spacing w:val="-2"/>
          <w:w w:val="105"/>
          <w:sz w:val="22"/>
          <w:szCs w:val="22"/>
        </w:rPr>
        <w:t xml:space="preserve">Principal building facades shall be oriented and aligned along the street with minimal setbacks to create a sense of street enclosure.  Buildings shall have frequent entries that open onto the sidewalk along the street to encourage pedestrian flow between buildings.  To avoid disruptions of pedestrian flow, buildings shall not have long blank walls, single-use residential or office buildings with widely spaced building entries, or parking areas between a building and the street.  </w:t>
      </w:r>
    </w:p>
    <w:p w14:paraId="1531BE2C" w14:textId="77777777" w:rsidR="00B66D3C" w:rsidRPr="00884925" w:rsidRDefault="00B66D3C" w:rsidP="00B66D3C">
      <w:pPr>
        <w:numPr>
          <w:ilvl w:val="3"/>
          <w:numId w:val="16"/>
        </w:numPr>
        <w:tabs>
          <w:tab w:val="clear" w:pos="2880"/>
          <w:tab w:val="left" w:pos="720"/>
        </w:tabs>
        <w:spacing w:before="120"/>
        <w:ind w:left="720"/>
        <w:rPr>
          <w:rFonts w:cs="Calibri"/>
          <w:color w:val="000000"/>
          <w:spacing w:val="-2"/>
          <w:w w:val="105"/>
          <w:sz w:val="22"/>
          <w:szCs w:val="22"/>
        </w:rPr>
      </w:pPr>
      <w:r w:rsidRPr="00884925">
        <w:rPr>
          <w:rFonts w:cs="Calibri"/>
          <w:color w:val="000000"/>
          <w:spacing w:val="-2"/>
          <w:w w:val="105"/>
          <w:sz w:val="22"/>
          <w:szCs w:val="22"/>
        </w:rPr>
        <w:t>Buildings served by private driveways</w:t>
      </w:r>
    </w:p>
    <w:p w14:paraId="30596278" w14:textId="77777777" w:rsidR="00B66D3C" w:rsidRPr="00884925" w:rsidRDefault="00B66D3C" w:rsidP="00B66D3C">
      <w:pPr>
        <w:spacing w:before="120"/>
        <w:ind w:left="720"/>
        <w:rPr>
          <w:rFonts w:cs="Calibri"/>
          <w:color w:val="000000"/>
          <w:spacing w:val="-2"/>
          <w:w w:val="105"/>
          <w:sz w:val="22"/>
          <w:szCs w:val="22"/>
        </w:rPr>
      </w:pPr>
      <w:r w:rsidRPr="00884925">
        <w:rPr>
          <w:rFonts w:cs="Calibri"/>
          <w:color w:val="000000"/>
          <w:spacing w:val="-2"/>
          <w:w w:val="105"/>
          <w:sz w:val="22"/>
          <w:szCs w:val="22"/>
        </w:rPr>
        <w:t>Buildings shall be located to facilitate safe pedestrian movement from parking lots to buildings and between adjacent parcels.  In many cases, private driveways may serve the same function as village streets with buildings having minimal setbacks and frequent entries to encourage pedestrian flow.</w:t>
      </w:r>
    </w:p>
    <w:p w14:paraId="1A9385B5" w14:textId="77777777" w:rsidR="00B66D3C" w:rsidRPr="00884925" w:rsidRDefault="00B66D3C" w:rsidP="00B66D3C">
      <w:pPr>
        <w:numPr>
          <w:ilvl w:val="3"/>
          <w:numId w:val="16"/>
        </w:numPr>
        <w:tabs>
          <w:tab w:val="clear" w:pos="2880"/>
          <w:tab w:val="num" w:pos="720"/>
        </w:tabs>
        <w:spacing w:before="120"/>
        <w:ind w:left="720"/>
        <w:rPr>
          <w:rFonts w:cs="Calibri"/>
          <w:color w:val="000000"/>
          <w:spacing w:val="-2"/>
          <w:w w:val="105"/>
          <w:sz w:val="22"/>
          <w:szCs w:val="22"/>
        </w:rPr>
      </w:pPr>
      <w:r w:rsidRPr="00884925">
        <w:rPr>
          <w:rFonts w:cs="Calibri"/>
          <w:color w:val="000000"/>
          <w:spacing w:val="-2"/>
          <w:w w:val="105"/>
          <w:sz w:val="22"/>
          <w:szCs w:val="22"/>
        </w:rPr>
        <w:t>Building height</w:t>
      </w:r>
    </w:p>
    <w:p w14:paraId="287D20EF" w14:textId="77777777" w:rsidR="00B66D3C" w:rsidRPr="00884925" w:rsidRDefault="00B66D3C" w:rsidP="00B66D3C">
      <w:pPr>
        <w:spacing w:before="120"/>
        <w:ind w:left="720"/>
        <w:rPr>
          <w:rFonts w:cs="Calibri"/>
          <w:color w:val="000000"/>
          <w:spacing w:val="-2"/>
          <w:w w:val="105"/>
          <w:sz w:val="22"/>
          <w:szCs w:val="22"/>
        </w:rPr>
      </w:pPr>
      <w:r w:rsidRPr="00884925">
        <w:rPr>
          <w:rFonts w:cs="Calibri"/>
          <w:spacing w:val="-2"/>
          <w:w w:val="105"/>
          <w:sz w:val="22"/>
          <w:szCs w:val="22"/>
        </w:rPr>
        <w:t>One-story buildings shall have a front elevation of at least 15 feet and incorporate vertically proportioned features to create the appearance of a taller building.  One and one-half story and taller buildings are pre</w:t>
      </w:r>
      <w:r w:rsidRPr="00884925">
        <w:rPr>
          <w:rFonts w:cs="Calibri"/>
          <w:spacing w:val="-2"/>
          <w:w w:val="105"/>
          <w:sz w:val="22"/>
          <w:szCs w:val="22"/>
        </w:rPr>
        <w:softHyphen/>
        <w:t>ferred because they provide greater street enclosure and follow traditional village forms.</w:t>
      </w:r>
    </w:p>
    <w:p w14:paraId="636542CB" w14:textId="77777777" w:rsidR="00B66D3C" w:rsidRPr="00884925" w:rsidRDefault="00B66D3C" w:rsidP="00B66D3C">
      <w:pPr>
        <w:numPr>
          <w:ilvl w:val="3"/>
          <w:numId w:val="16"/>
        </w:numPr>
        <w:tabs>
          <w:tab w:val="clear" w:pos="2880"/>
          <w:tab w:val="num" w:pos="720"/>
        </w:tabs>
        <w:spacing w:before="120"/>
        <w:ind w:left="720"/>
        <w:rPr>
          <w:rFonts w:cs="Calibri"/>
          <w:color w:val="000000"/>
          <w:spacing w:val="-2"/>
          <w:w w:val="105"/>
          <w:sz w:val="22"/>
          <w:szCs w:val="22"/>
        </w:rPr>
      </w:pPr>
      <w:r w:rsidRPr="00884925">
        <w:rPr>
          <w:rFonts w:cs="Calibri"/>
          <w:spacing w:val="-2"/>
          <w:w w:val="105"/>
          <w:sz w:val="22"/>
          <w:szCs w:val="22"/>
        </w:rPr>
        <w:t>Massing of large building forms</w:t>
      </w:r>
    </w:p>
    <w:p w14:paraId="3EC05B02" w14:textId="2B06703E" w:rsidR="00B66D3C" w:rsidRPr="00884925" w:rsidRDefault="00B66D3C" w:rsidP="00B66D3C">
      <w:pPr>
        <w:spacing w:before="120"/>
        <w:ind w:left="720"/>
        <w:rPr>
          <w:rFonts w:cs="Calibri"/>
          <w:color w:val="000000"/>
          <w:spacing w:val="-2"/>
          <w:w w:val="105"/>
          <w:sz w:val="22"/>
          <w:szCs w:val="22"/>
        </w:rPr>
      </w:pPr>
      <w:r w:rsidRPr="00884925">
        <w:rPr>
          <w:rFonts w:cs="Calibri"/>
          <w:spacing w:val="-2"/>
          <w:w w:val="105"/>
          <w:sz w:val="22"/>
          <w:szCs w:val="22"/>
        </w:rPr>
        <w:t xml:space="preserve">Building footprints over </w:t>
      </w:r>
      <w:r w:rsidR="007C3305">
        <w:rPr>
          <w:rFonts w:cs="Calibri"/>
          <w:spacing w:val="-2"/>
          <w:w w:val="105"/>
          <w:sz w:val="22"/>
          <w:szCs w:val="22"/>
        </w:rPr>
        <w:t>7</w:t>
      </w:r>
      <w:r w:rsidRPr="00884925">
        <w:rPr>
          <w:rFonts w:cs="Calibri"/>
          <w:spacing w:val="-2"/>
          <w:w w:val="105"/>
          <w:sz w:val="22"/>
          <w:szCs w:val="22"/>
        </w:rPr>
        <w:t>,</w:t>
      </w:r>
      <w:r w:rsidR="007C3305">
        <w:rPr>
          <w:rFonts w:cs="Calibri"/>
          <w:spacing w:val="-2"/>
          <w:w w:val="105"/>
          <w:sz w:val="22"/>
          <w:szCs w:val="22"/>
        </w:rPr>
        <w:t>5</w:t>
      </w:r>
      <w:r w:rsidRPr="00884925">
        <w:rPr>
          <w:rFonts w:cs="Calibri"/>
          <w:spacing w:val="-2"/>
          <w:w w:val="105"/>
          <w:sz w:val="22"/>
          <w:szCs w:val="22"/>
        </w:rPr>
        <w:t>00 square feet shall break down the mass into smaller components and/or inte</w:t>
      </w:r>
      <w:r w:rsidRPr="00884925">
        <w:rPr>
          <w:rFonts w:cs="Calibri"/>
          <w:spacing w:val="-2"/>
          <w:w w:val="105"/>
          <w:sz w:val="22"/>
          <w:szCs w:val="22"/>
        </w:rPr>
        <w:softHyphen/>
        <w:t>grate smaller tenant spaces into the front of the building so that the front facade resembles connected village street build</w:t>
      </w:r>
      <w:r w:rsidRPr="00884925">
        <w:rPr>
          <w:rFonts w:cs="Calibri"/>
          <w:spacing w:val="-2"/>
          <w:w w:val="105"/>
          <w:sz w:val="22"/>
          <w:szCs w:val="22"/>
        </w:rPr>
        <w:softHyphen/>
        <w:t>ings.  For multiple building masses, the narrow façade of building shall generally be oriented to face the street to create variety in building uses and visual interest along the sidewalk.</w:t>
      </w:r>
    </w:p>
    <w:p w14:paraId="73B8065B" w14:textId="77777777" w:rsidR="007C0CCE" w:rsidRDefault="007C0CCE" w:rsidP="007C0CCE">
      <w:pPr>
        <w:numPr>
          <w:ilvl w:val="3"/>
          <w:numId w:val="16"/>
        </w:numPr>
        <w:tabs>
          <w:tab w:val="clear" w:pos="2880"/>
          <w:tab w:val="num" w:pos="720"/>
        </w:tabs>
        <w:spacing w:before="120"/>
        <w:ind w:left="720"/>
        <w:rPr>
          <w:rFonts w:cs="Calibri"/>
          <w:color w:val="000000"/>
          <w:spacing w:val="-2"/>
          <w:w w:val="105"/>
          <w:sz w:val="22"/>
          <w:szCs w:val="22"/>
        </w:rPr>
      </w:pPr>
      <w:r w:rsidRPr="00884925">
        <w:rPr>
          <w:rFonts w:cs="Calibri"/>
          <w:color w:val="000000"/>
          <w:spacing w:val="-2"/>
          <w:w w:val="105"/>
          <w:sz w:val="22"/>
          <w:szCs w:val="22"/>
        </w:rPr>
        <w:t>Roof-mounted equipment</w:t>
      </w:r>
    </w:p>
    <w:p w14:paraId="0AC4598F" w14:textId="5C3DBFE0" w:rsidR="0079436D" w:rsidRDefault="0079436D" w:rsidP="0079436D">
      <w:pPr>
        <w:spacing w:before="120"/>
        <w:ind w:left="720"/>
        <w:rPr>
          <w:rFonts w:cs="Calibri"/>
          <w:color w:val="000000"/>
          <w:spacing w:val="-2"/>
          <w:w w:val="105"/>
          <w:sz w:val="22"/>
          <w:szCs w:val="22"/>
        </w:rPr>
      </w:pPr>
      <w:r w:rsidRPr="00884925">
        <w:rPr>
          <w:rFonts w:cs="Calibri"/>
          <w:spacing w:val="-2"/>
          <w:w w:val="105"/>
          <w:sz w:val="22"/>
          <w:szCs w:val="22"/>
        </w:rPr>
        <w:t>Equipment mounted on roofs shall be screened from public view by the use of architecturally compatible ma</w:t>
      </w:r>
      <w:r w:rsidRPr="00884925">
        <w:rPr>
          <w:rFonts w:cs="Calibri"/>
          <w:spacing w:val="-2"/>
          <w:w w:val="105"/>
          <w:sz w:val="22"/>
          <w:szCs w:val="22"/>
        </w:rPr>
        <w:softHyphen/>
        <w:t>terials or grouped at the rear of the structure where visibility is limited.</w:t>
      </w:r>
    </w:p>
    <w:p w14:paraId="736D5C1E" w14:textId="4573E927" w:rsidR="0079436D" w:rsidRPr="00884925" w:rsidRDefault="0079436D" w:rsidP="007C0CCE">
      <w:pPr>
        <w:numPr>
          <w:ilvl w:val="3"/>
          <w:numId w:val="16"/>
        </w:numPr>
        <w:tabs>
          <w:tab w:val="clear" w:pos="2880"/>
          <w:tab w:val="num" w:pos="720"/>
        </w:tabs>
        <w:spacing w:before="120"/>
        <w:ind w:left="720"/>
        <w:rPr>
          <w:rFonts w:cs="Calibri"/>
          <w:color w:val="000000"/>
          <w:spacing w:val="-2"/>
          <w:w w:val="105"/>
          <w:sz w:val="22"/>
          <w:szCs w:val="22"/>
        </w:rPr>
      </w:pPr>
      <w:r>
        <w:rPr>
          <w:rFonts w:cs="Calibri"/>
          <w:color w:val="000000"/>
          <w:spacing w:val="-2"/>
          <w:w w:val="105"/>
          <w:sz w:val="22"/>
          <w:szCs w:val="22"/>
        </w:rPr>
        <w:t>Garages</w:t>
      </w:r>
    </w:p>
    <w:p w14:paraId="6B11CF09" w14:textId="0F0599C2" w:rsidR="005B048D" w:rsidRDefault="00B66D3C" w:rsidP="00B66D3C">
      <w:pPr>
        <w:spacing w:before="120"/>
        <w:ind w:left="720"/>
        <w:rPr>
          <w:rFonts w:cs="Calibri"/>
          <w:spacing w:val="-2"/>
          <w:w w:val="105"/>
          <w:sz w:val="22"/>
          <w:szCs w:val="22"/>
        </w:rPr>
      </w:pPr>
      <w:r w:rsidRPr="00884925">
        <w:rPr>
          <w:rFonts w:cs="Calibri"/>
          <w:spacing w:val="-2"/>
          <w:w w:val="105"/>
          <w:sz w:val="22"/>
          <w:szCs w:val="22"/>
        </w:rPr>
        <w:t>Garages, both attached and detached, shall be subor</w:t>
      </w:r>
      <w:r w:rsidRPr="00884925">
        <w:rPr>
          <w:rFonts w:cs="Calibri"/>
          <w:spacing w:val="-2"/>
          <w:w w:val="105"/>
          <w:sz w:val="22"/>
          <w:szCs w:val="22"/>
        </w:rPr>
        <w:softHyphen/>
        <w:t>dinate in size, height, and location to the principal building and shall be located behind the front façade of the principal build</w:t>
      </w:r>
      <w:r w:rsidRPr="00884925">
        <w:rPr>
          <w:rFonts w:cs="Calibri"/>
          <w:spacing w:val="-2"/>
          <w:w w:val="105"/>
          <w:sz w:val="22"/>
          <w:szCs w:val="22"/>
        </w:rPr>
        <w:softHyphen/>
        <w:t xml:space="preserve">ing.  In </w:t>
      </w:r>
      <w:r w:rsidRPr="0079436D">
        <w:rPr>
          <w:rFonts w:cs="Calibri"/>
          <w:spacing w:val="-2"/>
          <w:w w:val="105"/>
          <w:sz w:val="22"/>
          <w:szCs w:val="22"/>
        </w:rPr>
        <w:t>the EH-</w:t>
      </w:r>
      <w:r w:rsidR="001F2609" w:rsidRPr="0079436D">
        <w:rPr>
          <w:rFonts w:cs="Calibri"/>
          <w:spacing w:val="-2"/>
          <w:w w:val="105"/>
          <w:sz w:val="22"/>
          <w:szCs w:val="22"/>
        </w:rPr>
        <w:t>N</w:t>
      </w:r>
      <w:r w:rsidRPr="0079436D">
        <w:rPr>
          <w:rFonts w:cs="Calibri"/>
          <w:spacing w:val="-2"/>
          <w:w w:val="105"/>
          <w:sz w:val="22"/>
          <w:szCs w:val="22"/>
        </w:rPr>
        <w:t xml:space="preserve"> District</w:t>
      </w:r>
      <w:r w:rsidRPr="00884925">
        <w:rPr>
          <w:rFonts w:cs="Calibri"/>
          <w:spacing w:val="-2"/>
          <w:w w:val="105"/>
          <w:sz w:val="22"/>
          <w:szCs w:val="22"/>
        </w:rPr>
        <w:t>, access to garages by rear alleys is encouraged.</w:t>
      </w:r>
    </w:p>
    <w:p w14:paraId="64E84D9D" w14:textId="77777777" w:rsidR="005B048D" w:rsidRDefault="005B048D">
      <w:pPr>
        <w:rPr>
          <w:rFonts w:cs="Calibri"/>
          <w:spacing w:val="-2"/>
          <w:w w:val="105"/>
          <w:sz w:val="22"/>
          <w:szCs w:val="22"/>
        </w:rPr>
      </w:pPr>
      <w:r>
        <w:rPr>
          <w:rFonts w:cs="Calibri"/>
          <w:spacing w:val="-2"/>
          <w:w w:val="105"/>
          <w:sz w:val="22"/>
          <w:szCs w:val="22"/>
        </w:rPr>
        <w:br w:type="page"/>
      </w:r>
    </w:p>
    <w:p w14:paraId="559CA311" w14:textId="77777777" w:rsidR="00FE7D07" w:rsidRPr="00884925" w:rsidRDefault="00FE7D07" w:rsidP="0037735A">
      <w:pPr>
        <w:numPr>
          <w:ilvl w:val="2"/>
          <w:numId w:val="16"/>
        </w:numPr>
        <w:tabs>
          <w:tab w:val="clear" w:pos="2340"/>
          <w:tab w:val="num" w:pos="360"/>
        </w:tabs>
        <w:spacing w:before="120"/>
        <w:ind w:left="360"/>
        <w:rPr>
          <w:rFonts w:cs="Calibri"/>
          <w:color w:val="000000"/>
          <w:spacing w:val="-2"/>
          <w:w w:val="105"/>
          <w:sz w:val="22"/>
          <w:szCs w:val="22"/>
        </w:rPr>
      </w:pPr>
      <w:r w:rsidRPr="00884925">
        <w:rPr>
          <w:rFonts w:cs="Calibri"/>
          <w:color w:val="000000"/>
          <w:spacing w:val="-2"/>
          <w:w w:val="105"/>
          <w:sz w:val="22"/>
          <w:szCs w:val="22"/>
        </w:rPr>
        <w:t>Signage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60"/>
        <w:gridCol w:w="3960"/>
      </w:tblGrid>
      <w:tr w:rsidR="00FE7D07" w:rsidRPr="0009204A" w14:paraId="676D7A48" w14:textId="77777777" w:rsidTr="0037735A">
        <w:trPr>
          <w:trHeight w:val="3015"/>
        </w:trPr>
        <w:tc>
          <w:tcPr>
            <w:tcW w:w="3960" w:type="dxa"/>
          </w:tcPr>
          <w:p w14:paraId="7528B9C9" w14:textId="1252D446" w:rsidR="00FE7D07" w:rsidRPr="00884925" w:rsidRDefault="00D33E2A" w:rsidP="00522EA5">
            <w:pPr>
              <w:spacing w:before="120"/>
              <w:ind w:left="-18"/>
              <w:rPr>
                <w:rFonts w:cs="Calibri"/>
                <w:spacing w:val="-2"/>
                <w:w w:val="105"/>
                <w:sz w:val="22"/>
                <w:szCs w:val="22"/>
              </w:rPr>
            </w:pPr>
            <w:r>
              <w:rPr>
                <w:rFonts w:cs="Calibri"/>
                <w:spacing w:val="-2"/>
                <w:w w:val="105"/>
                <w:sz w:val="22"/>
                <w:szCs w:val="22"/>
              </w:rPr>
              <w:t>For all buildings fronting on a village street, b</w:t>
            </w:r>
            <w:r w:rsidR="00FE7D07" w:rsidRPr="00884925">
              <w:rPr>
                <w:rFonts w:cs="Calibri"/>
                <w:spacing w:val="-2"/>
                <w:w w:val="105"/>
                <w:sz w:val="22"/>
                <w:szCs w:val="22"/>
              </w:rPr>
              <w:t>uilding signs shall be either flush or perpen</w:t>
            </w:r>
            <w:r w:rsidR="00FE7D07" w:rsidRPr="00884925">
              <w:rPr>
                <w:rFonts w:cs="Calibri"/>
                <w:spacing w:val="-2"/>
                <w:w w:val="105"/>
                <w:sz w:val="22"/>
                <w:szCs w:val="22"/>
              </w:rPr>
              <w:softHyphen/>
              <w:t>dicular to the building wall, and placed within a sign band just above the first floor windows or above the doorway. Flat wall signs shall have horizontal proportions and shall not pro</w:t>
            </w:r>
            <w:r w:rsidR="00FE7D07" w:rsidRPr="00884925">
              <w:rPr>
                <w:rFonts w:cs="Calibri"/>
                <w:spacing w:val="-2"/>
                <w:w w:val="105"/>
                <w:sz w:val="22"/>
                <w:szCs w:val="22"/>
              </w:rPr>
              <w:softHyphen/>
              <w:t>trude above the sill line of the second floor. Projecting signs shall be placed above the doorway.</w:t>
            </w:r>
          </w:p>
          <w:p w14:paraId="366C4277" w14:textId="77777777" w:rsidR="00FE7D07" w:rsidRPr="00884925" w:rsidRDefault="00FE7D07" w:rsidP="00522EA5">
            <w:pPr>
              <w:spacing w:before="120"/>
              <w:rPr>
                <w:rFonts w:cs="Calibri"/>
                <w:spacing w:val="-2"/>
                <w:w w:val="105"/>
                <w:sz w:val="22"/>
                <w:szCs w:val="22"/>
              </w:rPr>
            </w:pPr>
          </w:p>
        </w:tc>
        <w:tc>
          <w:tcPr>
            <w:tcW w:w="3960" w:type="dxa"/>
          </w:tcPr>
          <w:p w14:paraId="723E9F2D" w14:textId="77777777" w:rsidR="00FE7D07" w:rsidRPr="00884925" w:rsidRDefault="00FE7D07" w:rsidP="00522EA5">
            <w:pPr>
              <w:spacing w:before="120"/>
              <w:rPr>
                <w:rFonts w:cs="Calibri"/>
                <w:spacing w:val="-2"/>
                <w:w w:val="105"/>
                <w:sz w:val="22"/>
                <w:szCs w:val="22"/>
              </w:rPr>
            </w:pPr>
            <w:r w:rsidRPr="00884925">
              <w:rPr>
                <w:noProof/>
                <w:sz w:val="22"/>
                <w:szCs w:val="22"/>
              </w:rPr>
              <w:drawing>
                <wp:inline distT="0" distB="0" distL="0" distR="0" wp14:anchorId="6DF8FC96" wp14:editId="3E126FB0">
                  <wp:extent cx="1921044" cy="2019300"/>
                  <wp:effectExtent l="0" t="0" r="3175" b="0"/>
                  <wp:docPr id="5" name="Picture 5" descr="_Pic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_Pic5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9663" cy="2101940"/>
                          </a:xfrm>
                          <a:prstGeom prst="rect">
                            <a:avLst/>
                          </a:prstGeom>
                          <a:noFill/>
                          <a:ln>
                            <a:noFill/>
                          </a:ln>
                        </pic:spPr>
                      </pic:pic>
                    </a:graphicData>
                  </a:graphic>
                </wp:inline>
              </w:drawing>
            </w:r>
          </w:p>
        </w:tc>
      </w:tr>
    </w:tbl>
    <w:p w14:paraId="6B2557D2" w14:textId="77777777" w:rsidR="002363BC" w:rsidRDefault="002363BC" w:rsidP="002363BC">
      <w:pPr>
        <w:spacing w:before="120" w:after="120"/>
        <w:rPr>
          <w:rFonts w:cs="Calibri"/>
          <w:color w:val="000000"/>
          <w:spacing w:val="-2"/>
          <w:w w:val="105"/>
          <w:sz w:val="22"/>
          <w:szCs w:val="22"/>
        </w:rPr>
      </w:pPr>
    </w:p>
    <w:p w14:paraId="7278E317" w14:textId="12A6F945" w:rsidR="00570766" w:rsidRDefault="00570766" w:rsidP="001F4A40">
      <w:pPr>
        <w:numPr>
          <w:ilvl w:val="0"/>
          <w:numId w:val="23"/>
        </w:numPr>
        <w:tabs>
          <w:tab w:val="clear" w:pos="2340"/>
          <w:tab w:val="num" w:pos="360"/>
        </w:tabs>
        <w:spacing w:before="120" w:after="120"/>
        <w:ind w:left="360"/>
        <w:rPr>
          <w:rFonts w:cs="Calibri"/>
          <w:color w:val="000000"/>
          <w:spacing w:val="-2"/>
          <w:w w:val="105"/>
          <w:sz w:val="22"/>
          <w:szCs w:val="22"/>
        </w:rPr>
      </w:pPr>
      <w:r>
        <w:rPr>
          <w:rFonts w:cs="Calibri"/>
          <w:color w:val="000000"/>
          <w:spacing w:val="-2"/>
          <w:w w:val="105"/>
          <w:sz w:val="22"/>
          <w:szCs w:val="22"/>
        </w:rPr>
        <w:t>Public Space</w:t>
      </w:r>
    </w:p>
    <w:p w14:paraId="6256846C" w14:textId="5FC84E53" w:rsidR="0027642F" w:rsidRDefault="00570766" w:rsidP="001F4A40">
      <w:pPr>
        <w:spacing w:before="120" w:after="120"/>
        <w:ind w:left="360"/>
        <w:rPr>
          <w:rFonts w:cs="Calibri"/>
          <w:color w:val="000000"/>
          <w:spacing w:val="-2"/>
          <w:w w:val="105"/>
          <w:sz w:val="22"/>
          <w:szCs w:val="22"/>
        </w:rPr>
      </w:pPr>
      <w:r>
        <w:rPr>
          <w:rFonts w:cs="Calibri"/>
          <w:color w:val="000000"/>
          <w:spacing w:val="-2"/>
          <w:w w:val="105"/>
          <w:sz w:val="22"/>
          <w:szCs w:val="22"/>
        </w:rPr>
        <w:t xml:space="preserve">New development in </w:t>
      </w:r>
      <w:r w:rsidR="001F4A40">
        <w:rPr>
          <w:rFonts w:cs="Calibri"/>
          <w:color w:val="000000"/>
          <w:spacing w:val="-2"/>
          <w:w w:val="105"/>
          <w:sz w:val="22"/>
          <w:szCs w:val="22"/>
        </w:rPr>
        <w:t>the EH-V and EH-</w:t>
      </w:r>
      <w:r w:rsidR="00F522C7">
        <w:rPr>
          <w:rFonts w:cs="Calibri"/>
          <w:color w:val="000000"/>
          <w:spacing w:val="-2"/>
          <w:w w:val="105"/>
          <w:sz w:val="22"/>
          <w:szCs w:val="22"/>
        </w:rPr>
        <w:t>N</w:t>
      </w:r>
      <w:r w:rsidR="001F4A40">
        <w:rPr>
          <w:rFonts w:cs="Calibri"/>
          <w:color w:val="000000"/>
          <w:spacing w:val="-2"/>
          <w:w w:val="105"/>
          <w:sz w:val="22"/>
          <w:szCs w:val="22"/>
        </w:rPr>
        <w:t xml:space="preserve"> D</w:t>
      </w:r>
      <w:r>
        <w:rPr>
          <w:rFonts w:cs="Calibri"/>
          <w:color w:val="000000"/>
          <w:spacing w:val="-2"/>
          <w:w w:val="105"/>
          <w:sz w:val="22"/>
          <w:szCs w:val="22"/>
        </w:rPr>
        <w:t>istricts shall include public space</w:t>
      </w:r>
      <w:r w:rsidR="0027642F">
        <w:rPr>
          <w:rFonts w:cs="Calibri"/>
          <w:color w:val="000000"/>
          <w:spacing w:val="-2"/>
          <w:w w:val="105"/>
          <w:sz w:val="22"/>
          <w:szCs w:val="22"/>
        </w:rPr>
        <w:t xml:space="preserve"> for active and passive use</w:t>
      </w:r>
      <w:r w:rsidR="00BF2F1A">
        <w:rPr>
          <w:rFonts w:cs="Calibri"/>
          <w:color w:val="000000"/>
          <w:spacing w:val="-2"/>
          <w:w w:val="105"/>
          <w:sz w:val="22"/>
          <w:szCs w:val="22"/>
        </w:rPr>
        <w:t>.</w:t>
      </w:r>
      <w:r>
        <w:rPr>
          <w:rFonts w:cs="Calibri"/>
          <w:color w:val="000000"/>
          <w:spacing w:val="-2"/>
          <w:w w:val="105"/>
          <w:sz w:val="22"/>
          <w:szCs w:val="22"/>
        </w:rPr>
        <w:t xml:space="preserve"> </w:t>
      </w:r>
      <w:r w:rsidR="00BF2F1A">
        <w:rPr>
          <w:rFonts w:cs="Calibri"/>
          <w:color w:val="000000"/>
          <w:spacing w:val="-2"/>
          <w:w w:val="105"/>
          <w:sz w:val="22"/>
          <w:szCs w:val="22"/>
        </w:rPr>
        <w:t xml:space="preserve"> Public space shall be of a size sufficient for use by a number of people and shall be located for convenient access by users of the development.  </w:t>
      </w:r>
      <w:r w:rsidR="0027642F">
        <w:rPr>
          <w:rFonts w:cs="Calibri"/>
          <w:color w:val="000000"/>
          <w:spacing w:val="-2"/>
          <w:w w:val="105"/>
          <w:sz w:val="22"/>
          <w:szCs w:val="22"/>
        </w:rPr>
        <w:t>Public space shall be designed to connect to public</w:t>
      </w:r>
      <w:r w:rsidR="00013B9A">
        <w:rPr>
          <w:rFonts w:cs="Calibri"/>
          <w:color w:val="000000"/>
          <w:spacing w:val="-2"/>
          <w:w w:val="105"/>
          <w:sz w:val="22"/>
          <w:szCs w:val="22"/>
        </w:rPr>
        <w:t>ly-owned</w:t>
      </w:r>
      <w:r w:rsidR="0027642F">
        <w:rPr>
          <w:rFonts w:cs="Calibri"/>
          <w:color w:val="000000"/>
          <w:spacing w:val="-2"/>
          <w:w w:val="105"/>
          <w:sz w:val="22"/>
          <w:szCs w:val="22"/>
        </w:rPr>
        <w:t xml:space="preserve"> open space </w:t>
      </w:r>
      <w:r w:rsidR="00013B9A">
        <w:rPr>
          <w:rFonts w:cs="Calibri"/>
          <w:color w:val="000000"/>
          <w:spacing w:val="-2"/>
          <w:w w:val="105"/>
          <w:sz w:val="22"/>
          <w:szCs w:val="22"/>
        </w:rPr>
        <w:t>and/</w:t>
      </w:r>
      <w:r w:rsidR="0027642F">
        <w:rPr>
          <w:rFonts w:cs="Calibri"/>
          <w:color w:val="000000"/>
          <w:spacing w:val="-2"/>
          <w:w w:val="105"/>
          <w:sz w:val="22"/>
          <w:szCs w:val="22"/>
        </w:rPr>
        <w:t xml:space="preserve">or to </w:t>
      </w:r>
      <w:r w:rsidR="00013B9A">
        <w:rPr>
          <w:rFonts w:cs="Calibri"/>
          <w:color w:val="000000"/>
          <w:spacing w:val="-2"/>
          <w:w w:val="105"/>
          <w:sz w:val="22"/>
          <w:szCs w:val="22"/>
        </w:rPr>
        <w:t xml:space="preserve">abutting public space in adjacent developments.  </w:t>
      </w:r>
      <w:r w:rsidR="00BF2F1A">
        <w:rPr>
          <w:rFonts w:cs="Calibri"/>
          <w:color w:val="000000"/>
          <w:spacing w:val="-2"/>
          <w:w w:val="105"/>
          <w:sz w:val="22"/>
          <w:szCs w:val="22"/>
        </w:rPr>
        <w:t>Guidelines for the design of pocket parks, plazas, greens and greenway</w:t>
      </w:r>
      <w:r w:rsidR="0027642F">
        <w:rPr>
          <w:rFonts w:cs="Calibri"/>
          <w:color w:val="000000"/>
          <w:spacing w:val="-2"/>
          <w:w w:val="105"/>
          <w:sz w:val="22"/>
          <w:szCs w:val="22"/>
        </w:rPr>
        <w:t xml:space="preserve">s may be found in Appendix </w:t>
      </w:r>
      <w:r w:rsidR="00B85D2F">
        <w:rPr>
          <w:rFonts w:cs="Calibri"/>
          <w:color w:val="000000"/>
          <w:spacing w:val="-2"/>
          <w:w w:val="105"/>
          <w:sz w:val="22"/>
          <w:szCs w:val="22"/>
        </w:rPr>
        <w:t>2B</w:t>
      </w:r>
      <w:r w:rsidR="0027642F">
        <w:rPr>
          <w:rFonts w:cs="Calibri"/>
          <w:color w:val="000000"/>
          <w:spacing w:val="-2"/>
          <w:w w:val="105"/>
          <w:sz w:val="22"/>
          <w:szCs w:val="22"/>
        </w:rPr>
        <w:t>.</w:t>
      </w:r>
    </w:p>
    <w:p w14:paraId="03D8FA03" w14:textId="77777777" w:rsidR="0027642F" w:rsidRDefault="0027642F" w:rsidP="001F4A40">
      <w:pPr>
        <w:spacing w:before="120" w:after="120"/>
        <w:ind w:left="360"/>
        <w:rPr>
          <w:rFonts w:cs="Calibri"/>
          <w:color w:val="000000"/>
          <w:spacing w:val="-2"/>
          <w:w w:val="105"/>
          <w:sz w:val="22"/>
          <w:szCs w:val="22"/>
        </w:rPr>
      </w:pPr>
      <w:r>
        <w:rPr>
          <w:rFonts w:cs="Calibri"/>
          <w:color w:val="000000"/>
          <w:spacing w:val="-2"/>
          <w:w w:val="105"/>
          <w:sz w:val="22"/>
          <w:szCs w:val="22"/>
        </w:rPr>
        <w:t>A minimum of 10% of parcel area shall be provided as p</w:t>
      </w:r>
      <w:r w:rsidR="00BF2F1A">
        <w:rPr>
          <w:rFonts w:cs="Calibri"/>
          <w:color w:val="000000"/>
          <w:spacing w:val="-2"/>
          <w:w w:val="105"/>
          <w:sz w:val="22"/>
          <w:szCs w:val="22"/>
        </w:rPr>
        <w:t>ublic space</w:t>
      </w:r>
      <w:r>
        <w:rPr>
          <w:rFonts w:cs="Calibri"/>
          <w:color w:val="000000"/>
          <w:spacing w:val="-2"/>
          <w:w w:val="105"/>
          <w:sz w:val="22"/>
          <w:szCs w:val="22"/>
        </w:rPr>
        <w:t>.  This area may be provided on a single parcel or</w:t>
      </w:r>
      <w:r w:rsidR="00BF2F1A">
        <w:rPr>
          <w:rFonts w:cs="Calibri"/>
          <w:color w:val="000000"/>
          <w:spacing w:val="-2"/>
          <w:w w:val="105"/>
          <w:sz w:val="22"/>
          <w:szCs w:val="22"/>
        </w:rPr>
        <w:t xml:space="preserve"> may be part of a </w:t>
      </w:r>
      <w:r>
        <w:rPr>
          <w:rFonts w:cs="Calibri"/>
          <w:color w:val="000000"/>
          <w:spacing w:val="-2"/>
          <w:w w:val="105"/>
          <w:sz w:val="22"/>
          <w:szCs w:val="22"/>
        </w:rPr>
        <w:t>pla</w:t>
      </w:r>
      <w:r w:rsidR="00BF2F1A">
        <w:rPr>
          <w:rFonts w:cs="Calibri"/>
          <w:color w:val="000000"/>
          <w:spacing w:val="-2"/>
          <w:w w:val="105"/>
          <w:sz w:val="22"/>
          <w:szCs w:val="22"/>
        </w:rPr>
        <w:t>n for multiple parcels</w:t>
      </w:r>
      <w:r>
        <w:rPr>
          <w:rFonts w:cs="Calibri"/>
          <w:color w:val="000000"/>
          <w:spacing w:val="-2"/>
          <w:w w:val="105"/>
          <w:sz w:val="22"/>
          <w:szCs w:val="22"/>
        </w:rPr>
        <w:t xml:space="preserve"> as long as 10% of total parcel area in the plan is provided as public space.</w:t>
      </w:r>
    </w:p>
    <w:p w14:paraId="665D0449" w14:textId="77777777" w:rsidR="00013B9A" w:rsidRDefault="00BF2F1A" w:rsidP="001F4A40">
      <w:pPr>
        <w:spacing w:before="120" w:after="120"/>
        <w:ind w:left="360"/>
        <w:rPr>
          <w:rFonts w:cs="Calibri"/>
          <w:color w:val="000000"/>
          <w:spacing w:val="-2"/>
          <w:w w:val="105"/>
          <w:sz w:val="22"/>
          <w:szCs w:val="22"/>
        </w:rPr>
      </w:pPr>
      <w:r>
        <w:rPr>
          <w:rFonts w:cs="Calibri"/>
          <w:color w:val="000000"/>
          <w:spacing w:val="-2"/>
          <w:w w:val="105"/>
          <w:sz w:val="22"/>
          <w:szCs w:val="22"/>
        </w:rPr>
        <w:t xml:space="preserve">A public space shall consist of no more than </w:t>
      </w:r>
      <w:r w:rsidR="00F522C7">
        <w:rPr>
          <w:rFonts w:cs="Calibri"/>
          <w:color w:val="000000"/>
          <w:spacing w:val="-2"/>
          <w:w w:val="105"/>
          <w:sz w:val="22"/>
          <w:szCs w:val="22"/>
        </w:rPr>
        <w:t xml:space="preserve">50% of impervious material.  </w:t>
      </w:r>
    </w:p>
    <w:p w14:paraId="3C41C2CD" w14:textId="77777777" w:rsidR="000015B7" w:rsidRPr="00884925" w:rsidRDefault="000015B7" w:rsidP="001F4A40">
      <w:pPr>
        <w:numPr>
          <w:ilvl w:val="0"/>
          <w:numId w:val="23"/>
        </w:numPr>
        <w:tabs>
          <w:tab w:val="clear" w:pos="2340"/>
          <w:tab w:val="num" w:pos="360"/>
        </w:tabs>
        <w:spacing w:before="120" w:after="120"/>
        <w:ind w:left="360"/>
        <w:rPr>
          <w:rFonts w:cs="Calibri"/>
          <w:color w:val="000000"/>
          <w:spacing w:val="-2"/>
          <w:w w:val="105"/>
          <w:sz w:val="22"/>
          <w:szCs w:val="22"/>
        </w:rPr>
      </w:pPr>
      <w:r w:rsidRPr="00884925">
        <w:rPr>
          <w:rFonts w:cs="Calibri"/>
          <w:color w:val="000000"/>
          <w:spacing w:val="-2"/>
          <w:w w:val="105"/>
          <w:sz w:val="22"/>
          <w:szCs w:val="22"/>
        </w:rPr>
        <w:t>Landscaping</w:t>
      </w:r>
    </w:p>
    <w:tbl>
      <w:tblPr>
        <w:tblStyle w:val="TableGrid"/>
        <w:tblW w:w="864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90"/>
        <w:gridCol w:w="4050"/>
      </w:tblGrid>
      <w:tr w:rsidR="000015B7" w:rsidRPr="0009204A" w14:paraId="1D9A2E89" w14:textId="77777777" w:rsidTr="0007662E">
        <w:trPr>
          <w:trHeight w:val="3420"/>
        </w:trPr>
        <w:tc>
          <w:tcPr>
            <w:tcW w:w="4590" w:type="dxa"/>
          </w:tcPr>
          <w:p w14:paraId="04C0B470" w14:textId="6463E08C" w:rsidR="00AC3629" w:rsidRDefault="00AC3629" w:rsidP="00121978">
            <w:pPr>
              <w:tabs>
                <w:tab w:val="left" w:pos="252"/>
              </w:tabs>
              <w:spacing w:before="120" w:after="120"/>
              <w:ind w:left="162" w:hanging="180"/>
              <w:rPr>
                <w:rFonts w:cs="Calibri"/>
                <w:color w:val="000000"/>
                <w:spacing w:val="-2"/>
                <w:w w:val="105"/>
                <w:sz w:val="22"/>
                <w:szCs w:val="22"/>
              </w:rPr>
            </w:pPr>
            <w:proofErr w:type="gramStart"/>
            <w:r>
              <w:rPr>
                <w:rFonts w:cs="Calibri"/>
                <w:color w:val="000000"/>
                <w:spacing w:val="-2"/>
                <w:w w:val="105"/>
                <w:sz w:val="22"/>
                <w:szCs w:val="22"/>
              </w:rPr>
              <w:t>1.S</w:t>
            </w:r>
            <w:r w:rsidR="000015B7" w:rsidRPr="00884925">
              <w:rPr>
                <w:rFonts w:cs="Calibri"/>
                <w:color w:val="000000"/>
                <w:spacing w:val="-2"/>
                <w:w w:val="105"/>
                <w:sz w:val="22"/>
                <w:szCs w:val="22"/>
              </w:rPr>
              <w:t>tre</w:t>
            </w:r>
            <w:r>
              <w:rPr>
                <w:rFonts w:cs="Calibri"/>
                <w:color w:val="000000"/>
                <w:spacing w:val="-2"/>
                <w:w w:val="105"/>
                <w:sz w:val="22"/>
                <w:szCs w:val="22"/>
              </w:rPr>
              <w:t>et</w:t>
            </w:r>
            <w:proofErr w:type="gramEnd"/>
            <w:r>
              <w:rPr>
                <w:rFonts w:cs="Calibri"/>
                <w:color w:val="000000"/>
                <w:spacing w:val="-2"/>
                <w:w w:val="105"/>
                <w:sz w:val="22"/>
                <w:szCs w:val="22"/>
              </w:rPr>
              <w:t xml:space="preserve"> trees.</w:t>
            </w:r>
          </w:p>
          <w:p w14:paraId="41DB0C03" w14:textId="219EDA37" w:rsidR="000015B7" w:rsidRPr="00884925" w:rsidRDefault="00AC3629" w:rsidP="00AC3629">
            <w:pPr>
              <w:tabs>
                <w:tab w:val="left" w:pos="162"/>
              </w:tabs>
              <w:spacing w:before="120" w:after="120"/>
              <w:ind w:left="162" w:hanging="180"/>
              <w:rPr>
                <w:rFonts w:cs="Calibri"/>
                <w:color w:val="000000"/>
                <w:spacing w:val="-2"/>
                <w:w w:val="105"/>
                <w:sz w:val="22"/>
                <w:szCs w:val="22"/>
              </w:rPr>
            </w:pPr>
            <w:r>
              <w:rPr>
                <w:rFonts w:cs="Calibri"/>
                <w:color w:val="000000"/>
                <w:sz w:val="22"/>
                <w:szCs w:val="22"/>
              </w:rPr>
              <w:tab/>
            </w:r>
            <w:r w:rsidR="000015B7" w:rsidRPr="00884925">
              <w:rPr>
                <w:rFonts w:cs="Calibri"/>
                <w:color w:val="000000"/>
                <w:sz w:val="22"/>
                <w:szCs w:val="22"/>
              </w:rPr>
              <w:t>New development shall provide a minimum of one 3” caliper tree at 40-foot intervals on both sides of new village streets.  Where necessary, spacing exceptions may be made to accommodate curb cuts, fire hydrants, and other infrastructure elements, but exceptions shall not deviate from the street standard any more than is necessary.</w:t>
            </w:r>
          </w:p>
          <w:p w14:paraId="0B68AB41" w14:textId="77777777" w:rsidR="000015B7" w:rsidRPr="00884925" w:rsidRDefault="000015B7" w:rsidP="00AC3629">
            <w:pPr>
              <w:spacing w:before="120" w:after="120"/>
              <w:ind w:left="162"/>
              <w:rPr>
                <w:rFonts w:cs="Calibri"/>
                <w:spacing w:val="-7"/>
                <w:w w:val="105"/>
                <w:sz w:val="22"/>
                <w:szCs w:val="22"/>
              </w:rPr>
            </w:pPr>
            <w:r w:rsidRPr="00884925">
              <w:rPr>
                <w:rFonts w:cs="Calibri"/>
                <w:spacing w:val="-7"/>
                <w:w w:val="105"/>
                <w:sz w:val="22"/>
                <w:szCs w:val="22"/>
              </w:rPr>
              <w:t>Tree wells in planting boxes shall be located within the 9’ wide sidewalk area along village streets.</w:t>
            </w:r>
          </w:p>
          <w:p w14:paraId="518DC9BD" w14:textId="77777777" w:rsidR="000015B7" w:rsidRDefault="000015B7" w:rsidP="00AC3629">
            <w:pPr>
              <w:spacing w:before="120" w:after="120"/>
              <w:ind w:left="162"/>
              <w:rPr>
                <w:rFonts w:cs="Calibri"/>
                <w:spacing w:val="-7"/>
                <w:w w:val="105"/>
                <w:sz w:val="22"/>
                <w:szCs w:val="22"/>
              </w:rPr>
            </w:pPr>
            <w:r w:rsidRPr="00884925">
              <w:rPr>
                <w:rFonts w:cs="Calibri"/>
                <w:spacing w:val="-7"/>
                <w:w w:val="105"/>
                <w:sz w:val="22"/>
                <w:szCs w:val="22"/>
              </w:rPr>
              <w:t>Trees shall be chosen for visual interest, hardiness and site suitability.  They shall be uniform on each block of a village street.</w:t>
            </w:r>
          </w:p>
          <w:p w14:paraId="66263FA1" w14:textId="2B930E72" w:rsidR="00AC3629" w:rsidRDefault="00AC3629" w:rsidP="00121978">
            <w:pPr>
              <w:tabs>
                <w:tab w:val="left" w:pos="252"/>
              </w:tabs>
              <w:spacing w:after="120"/>
              <w:ind w:left="162" w:hanging="162"/>
              <w:rPr>
                <w:rFonts w:cs="Calibri"/>
                <w:color w:val="000000"/>
                <w:spacing w:val="-2"/>
                <w:w w:val="105"/>
                <w:sz w:val="22"/>
                <w:szCs w:val="22"/>
              </w:rPr>
            </w:pPr>
            <w:r>
              <w:rPr>
                <w:rFonts w:cs="Calibri"/>
                <w:color w:val="000000"/>
                <w:spacing w:val="-2"/>
                <w:w w:val="105"/>
                <w:sz w:val="22"/>
                <w:szCs w:val="22"/>
              </w:rPr>
              <w:t>2.</w:t>
            </w:r>
            <w:r w:rsidR="00121978">
              <w:rPr>
                <w:rFonts w:cs="Calibri"/>
                <w:color w:val="000000"/>
                <w:spacing w:val="-2"/>
                <w:w w:val="105"/>
                <w:sz w:val="22"/>
                <w:szCs w:val="22"/>
              </w:rPr>
              <w:t>Tree</w:t>
            </w:r>
            <w:r>
              <w:rPr>
                <w:rFonts w:cs="Calibri"/>
                <w:color w:val="000000"/>
                <w:spacing w:val="-2"/>
                <w:w w:val="105"/>
                <w:sz w:val="22"/>
                <w:szCs w:val="22"/>
              </w:rPr>
              <w:t>s on private driveways</w:t>
            </w:r>
          </w:p>
          <w:p w14:paraId="588E91F3" w14:textId="353503D3" w:rsidR="00AC3629" w:rsidRDefault="00AC3629" w:rsidP="00AC3629">
            <w:pPr>
              <w:tabs>
                <w:tab w:val="left" w:pos="162"/>
              </w:tabs>
              <w:spacing w:after="120"/>
              <w:ind w:left="162" w:hanging="162"/>
              <w:rPr>
                <w:rFonts w:cs="Calibri"/>
                <w:color w:val="000000"/>
                <w:spacing w:val="-2"/>
                <w:w w:val="105"/>
                <w:sz w:val="22"/>
                <w:szCs w:val="22"/>
              </w:rPr>
            </w:pPr>
            <w:r>
              <w:rPr>
                <w:rFonts w:cs="Calibri"/>
                <w:color w:val="000000"/>
                <w:spacing w:val="-2"/>
                <w:w w:val="105"/>
                <w:sz w:val="22"/>
                <w:szCs w:val="22"/>
              </w:rPr>
              <w:tab/>
            </w:r>
            <w:r w:rsidRPr="00884925">
              <w:rPr>
                <w:rFonts w:cs="Calibri"/>
                <w:color w:val="000000"/>
                <w:spacing w:val="-2"/>
                <w:w w:val="105"/>
                <w:sz w:val="22"/>
                <w:szCs w:val="22"/>
              </w:rPr>
              <w:t>The Planning Board may apply the street tree requirements of Section 325-1</w:t>
            </w:r>
            <w:r w:rsidR="006E3958">
              <w:rPr>
                <w:rFonts w:cs="Calibri"/>
                <w:color w:val="000000"/>
                <w:spacing w:val="-2"/>
                <w:w w:val="105"/>
                <w:sz w:val="22"/>
                <w:szCs w:val="22"/>
              </w:rPr>
              <w:t>23</w:t>
            </w:r>
            <w:r w:rsidRPr="00884925">
              <w:rPr>
                <w:rFonts w:cs="Calibri"/>
                <w:color w:val="000000"/>
                <w:spacing w:val="-2"/>
                <w:w w:val="105"/>
                <w:sz w:val="22"/>
                <w:szCs w:val="22"/>
              </w:rPr>
              <w:t>.</w:t>
            </w:r>
            <w:r w:rsidR="006E3958">
              <w:rPr>
                <w:rFonts w:cs="Calibri"/>
                <w:color w:val="000000"/>
                <w:spacing w:val="-2"/>
                <w:w w:val="105"/>
                <w:sz w:val="22"/>
                <w:szCs w:val="22"/>
              </w:rPr>
              <w:t>F</w:t>
            </w:r>
            <w:r w:rsidRPr="00884925">
              <w:rPr>
                <w:rFonts w:cs="Calibri"/>
                <w:color w:val="000000"/>
                <w:spacing w:val="-2"/>
                <w:w w:val="105"/>
                <w:sz w:val="22"/>
                <w:szCs w:val="22"/>
              </w:rPr>
              <w:t>.1 to private driveways that perform a similar function to village streets.</w:t>
            </w:r>
          </w:p>
          <w:p w14:paraId="29355B7A" w14:textId="7C208A25" w:rsidR="00121978" w:rsidRPr="00121978" w:rsidRDefault="00121978" w:rsidP="00121978">
            <w:pPr>
              <w:pStyle w:val="ListParagraph"/>
              <w:numPr>
                <w:ilvl w:val="0"/>
                <w:numId w:val="25"/>
              </w:numPr>
              <w:tabs>
                <w:tab w:val="clear" w:pos="2340"/>
                <w:tab w:val="num" w:pos="252"/>
              </w:tabs>
              <w:spacing w:after="120"/>
              <w:ind w:left="162" w:hanging="180"/>
              <w:rPr>
                <w:rFonts w:cs="Calibri"/>
                <w:color w:val="000000"/>
                <w:spacing w:val="-2"/>
                <w:w w:val="105"/>
                <w:sz w:val="22"/>
                <w:szCs w:val="22"/>
              </w:rPr>
            </w:pPr>
            <w:r w:rsidRPr="00121978">
              <w:rPr>
                <w:rFonts w:cs="Calibri"/>
                <w:color w:val="000000"/>
                <w:spacing w:val="-2"/>
                <w:w w:val="105"/>
                <w:sz w:val="22"/>
                <w:szCs w:val="22"/>
              </w:rPr>
              <w:t>Landscaping in front setback</w:t>
            </w:r>
          </w:p>
          <w:p w14:paraId="0D9ED41C" w14:textId="77777777" w:rsidR="00121978" w:rsidRDefault="00AC3629" w:rsidP="00121978">
            <w:pPr>
              <w:spacing w:after="120"/>
              <w:ind w:left="162"/>
              <w:rPr>
                <w:rFonts w:cs="Calibri"/>
                <w:color w:val="000000"/>
                <w:spacing w:val="-2"/>
                <w:w w:val="105"/>
                <w:sz w:val="22"/>
                <w:szCs w:val="22"/>
              </w:rPr>
            </w:pPr>
            <w:r w:rsidRPr="00121978">
              <w:rPr>
                <w:rFonts w:cs="Calibri"/>
                <w:color w:val="000000"/>
                <w:spacing w:val="-2"/>
                <w:w w:val="105"/>
                <w:sz w:val="22"/>
                <w:szCs w:val="22"/>
              </w:rPr>
              <w:t>A minimum of 15% of a building’s front setback area shall be landscaped with l</w:t>
            </w:r>
            <w:r w:rsidR="00121978">
              <w:rPr>
                <w:rFonts w:cs="Calibri"/>
                <w:color w:val="000000"/>
                <w:spacing w:val="-2"/>
                <w:w w:val="105"/>
                <w:sz w:val="22"/>
                <w:szCs w:val="22"/>
              </w:rPr>
              <w:t>ow-growing shrubs and plantings</w:t>
            </w:r>
          </w:p>
          <w:p w14:paraId="439DEA94" w14:textId="1C3D0E54" w:rsidR="00121978" w:rsidRDefault="00121978" w:rsidP="00121978">
            <w:pPr>
              <w:numPr>
                <w:ilvl w:val="0"/>
                <w:numId w:val="25"/>
              </w:numPr>
              <w:tabs>
                <w:tab w:val="num" w:pos="252"/>
              </w:tabs>
              <w:spacing w:after="120"/>
              <w:ind w:left="162" w:hanging="180"/>
              <w:rPr>
                <w:rFonts w:cs="Calibri"/>
                <w:color w:val="000000"/>
                <w:spacing w:val="-2"/>
                <w:w w:val="105"/>
                <w:sz w:val="22"/>
                <w:szCs w:val="22"/>
              </w:rPr>
            </w:pPr>
            <w:r>
              <w:rPr>
                <w:rFonts w:cs="Calibri"/>
                <w:color w:val="000000"/>
                <w:spacing w:val="-2"/>
                <w:w w:val="105"/>
                <w:sz w:val="22"/>
                <w:szCs w:val="22"/>
              </w:rPr>
              <w:t>Parking and loading areas</w:t>
            </w:r>
          </w:p>
          <w:p w14:paraId="497EA020" w14:textId="186CB033" w:rsidR="00AC3629" w:rsidRPr="00884925" w:rsidRDefault="00AC3629" w:rsidP="0007662E">
            <w:pPr>
              <w:spacing w:after="120"/>
              <w:ind w:left="162"/>
              <w:rPr>
                <w:rFonts w:cs="Calibri"/>
                <w:color w:val="000000"/>
                <w:spacing w:val="-2"/>
                <w:w w:val="105"/>
                <w:sz w:val="22"/>
                <w:szCs w:val="22"/>
              </w:rPr>
            </w:pPr>
            <w:r w:rsidRPr="00121978">
              <w:rPr>
                <w:rFonts w:cs="Calibri"/>
                <w:color w:val="000000"/>
                <w:spacing w:val="-2"/>
                <w:w w:val="105"/>
                <w:sz w:val="22"/>
                <w:szCs w:val="22"/>
              </w:rPr>
              <w:t>Landscaping and screening for parking and loading areas shall be provided in accordance with § 325-145 of this by-law.</w:t>
            </w:r>
          </w:p>
        </w:tc>
        <w:tc>
          <w:tcPr>
            <w:tcW w:w="4050" w:type="dxa"/>
          </w:tcPr>
          <w:p w14:paraId="227E76EA" w14:textId="77777777" w:rsidR="00F50E80" w:rsidRDefault="00F50E80" w:rsidP="00522EA5">
            <w:pPr>
              <w:spacing w:before="120" w:after="120"/>
              <w:rPr>
                <w:rFonts w:cs="Calibri"/>
                <w:color w:val="000000"/>
                <w:spacing w:val="-2"/>
                <w:w w:val="105"/>
                <w:sz w:val="22"/>
                <w:szCs w:val="22"/>
              </w:rPr>
            </w:pPr>
          </w:p>
          <w:p w14:paraId="19D1B85B" w14:textId="21104CFE" w:rsidR="000015B7" w:rsidRPr="00884925" w:rsidRDefault="00AC3629" w:rsidP="00522EA5">
            <w:pPr>
              <w:spacing w:before="120" w:after="120"/>
              <w:rPr>
                <w:rFonts w:cs="Calibri"/>
                <w:color w:val="000000"/>
                <w:spacing w:val="-2"/>
                <w:w w:val="105"/>
                <w:sz w:val="22"/>
                <w:szCs w:val="22"/>
              </w:rPr>
            </w:pPr>
            <w:r w:rsidRPr="00884925">
              <w:rPr>
                <w:noProof/>
                <w:sz w:val="22"/>
                <w:szCs w:val="22"/>
              </w:rPr>
              <w:drawing>
                <wp:inline distT="0" distB="0" distL="0" distR="0" wp14:anchorId="09666F90" wp14:editId="39D29F23">
                  <wp:extent cx="2415540" cy="3138805"/>
                  <wp:effectExtent l="0" t="0" r="3810" b="4445"/>
                  <wp:docPr id="7" name="Picture 7" descr="_Pic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Pic5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5540" cy="3138805"/>
                          </a:xfrm>
                          <a:prstGeom prst="rect">
                            <a:avLst/>
                          </a:prstGeom>
                          <a:noFill/>
                          <a:ln>
                            <a:noFill/>
                          </a:ln>
                        </pic:spPr>
                      </pic:pic>
                    </a:graphicData>
                  </a:graphic>
                </wp:inline>
              </w:drawing>
            </w:r>
          </w:p>
        </w:tc>
      </w:tr>
    </w:tbl>
    <w:p w14:paraId="60E307B8" w14:textId="5B7909F3" w:rsidR="00A33CCF" w:rsidRPr="00884925" w:rsidRDefault="00A33CCF" w:rsidP="00A33CCF">
      <w:pPr>
        <w:numPr>
          <w:ilvl w:val="0"/>
          <w:numId w:val="23"/>
        </w:numPr>
        <w:tabs>
          <w:tab w:val="clear" w:pos="2340"/>
          <w:tab w:val="num" w:pos="360"/>
        </w:tabs>
        <w:spacing w:before="120"/>
        <w:ind w:left="360"/>
        <w:rPr>
          <w:rFonts w:cs="Calibri"/>
          <w:color w:val="000000"/>
          <w:spacing w:val="-2"/>
          <w:w w:val="105"/>
          <w:sz w:val="22"/>
          <w:szCs w:val="22"/>
        </w:rPr>
      </w:pPr>
      <w:r w:rsidRPr="00884925">
        <w:rPr>
          <w:rFonts w:cs="Calibri"/>
          <w:color w:val="000000"/>
          <w:spacing w:val="-2"/>
          <w:w w:val="105"/>
          <w:sz w:val="22"/>
          <w:szCs w:val="22"/>
        </w:rPr>
        <w:t>Lighting</w:t>
      </w:r>
    </w:p>
    <w:tbl>
      <w:tblPr>
        <w:tblStyle w:val="TableGrid"/>
        <w:tblW w:w="864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0"/>
        <w:gridCol w:w="4860"/>
      </w:tblGrid>
      <w:tr w:rsidR="00A33CCF" w:rsidRPr="0009204A" w14:paraId="13C97461" w14:textId="77777777" w:rsidTr="00F50E80">
        <w:tc>
          <w:tcPr>
            <w:tcW w:w="3780" w:type="dxa"/>
          </w:tcPr>
          <w:p w14:paraId="00AC1AC1" w14:textId="77777777" w:rsidR="00A33CCF" w:rsidRPr="00884925" w:rsidRDefault="00A33CCF" w:rsidP="00A33CCF">
            <w:pPr>
              <w:spacing w:before="120"/>
              <w:rPr>
                <w:rFonts w:cs="Calibri"/>
                <w:color w:val="000000"/>
                <w:spacing w:val="-2"/>
                <w:w w:val="105"/>
                <w:sz w:val="22"/>
                <w:szCs w:val="22"/>
              </w:rPr>
            </w:pPr>
            <w:r w:rsidRPr="00884925">
              <w:rPr>
                <w:rFonts w:cs="Calibri"/>
                <w:color w:val="000000"/>
                <w:spacing w:val="-2"/>
                <w:w w:val="105"/>
                <w:sz w:val="22"/>
                <w:szCs w:val="22"/>
              </w:rPr>
              <w:t>In addition to the requirements of Article XXI of this by-law, all outdoor lighting in the East Harwich Districts shall comply with the following:  (a) light poles shall not exceed 15 feet in height and (b) light posts and fixtures shall be decorative in nature and shall not use standard industrial-finish poles or shades.</w:t>
            </w:r>
          </w:p>
          <w:p w14:paraId="658B09B8" w14:textId="77777777" w:rsidR="00A33CCF" w:rsidRPr="00884925" w:rsidRDefault="00A33CCF" w:rsidP="007973E3">
            <w:pPr>
              <w:spacing w:before="120"/>
              <w:rPr>
                <w:rFonts w:cs="Calibri"/>
                <w:color w:val="000000"/>
                <w:spacing w:val="-2"/>
                <w:w w:val="105"/>
                <w:sz w:val="22"/>
                <w:szCs w:val="22"/>
              </w:rPr>
            </w:pPr>
          </w:p>
        </w:tc>
        <w:tc>
          <w:tcPr>
            <w:tcW w:w="4860" w:type="dxa"/>
          </w:tcPr>
          <w:p w14:paraId="2200CD1C" w14:textId="11166071" w:rsidR="00A33CCF" w:rsidRPr="00884925" w:rsidRDefault="00F50E80" w:rsidP="007973E3">
            <w:pPr>
              <w:spacing w:before="120"/>
              <w:rPr>
                <w:rFonts w:cs="Calibri"/>
                <w:color w:val="000000"/>
                <w:spacing w:val="-2"/>
                <w:w w:val="105"/>
                <w:sz w:val="22"/>
                <w:szCs w:val="22"/>
              </w:rPr>
            </w:pPr>
            <w:r>
              <w:rPr>
                <w:noProof/>
                <w:sz w:val="22"/>
                <w:szCs w:val="22"/>
              </w:rPr>
              <w:t xml:space="preserve">       </w:t>
            </w:r>
            <w:r w:rsidR="00A33CCF" w:rsidRPr="00884925">
              <w:rPr>
                <w:noProof/>
                <w:sz w:val="22"/>
                <w:szCs w:val="22"/>
              </w:rPr>
              <w:drawing>
                <wp:inline distT="0" distB="0" distL="0" distR="0" wp14:anchorId="32827279" wp14:editId="77444795">
                  <wp:extent cx="2418574" cy="3619500"/>
                  <wp:effectExtent l="0" t="0" r="1270" b="0"/>
                  <wp:docPr id="9" name="Picture 9" descr="_Pic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_Pic5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878" cy="3630431"/>
                          </a:xfrm>
                          <a:prstGeom prst="rect">
                            <a:avLst/>
                          </a:prstGeom>
                          <a:noFill/>
                          <a:ln>
                            <a:noFill/>
                          </a:ln>
                        </pic:spPr>
                      </pic:pic>
                    </a:graphicData>
                  </a:graphic>
                </wp:inline>
              </w:drawing>
            </w:r>
          </w:p>
        </w:tc>
      </w:tr>
    </w:tbl>
    <w:p w14:paraId="3DC07D5A" w14:textId="447D2083" w:rsidR="00A33CCF" w:rsidRPr="00884925" w:rsidRDefault="00A33CCF" w:rsidP="00070C90">
      <w:pPr>
        <w:numPr>
          <w:ilvl w:val="0"/>
          <w:numId w:val="23"/>
        </w:numPr>
        <w:tabs>
          <w:tab w:val="clear" w:pos="2340"/>
          <w:tab w:val="num" w:pos="360"/>
        </w:tabs>
        <w:spacing w:before="120"/>
        <w:ind w:left="360"/>
        <w:rPr>
          <w:rFonts w:cs="Calibri"/>
          <w:color w:val="000000"/>
          <w:spacing w:val="-2"/>
          <w:w w:val="105"/>
          <w:sz w:val="22"/>
          <w:szCs w:val="22"/>
        </w:rPr>
      </w:pPr>
      <w:r w:rsidRPr="00884925">
        <w:rPr>
          <w:rFonts w:cs="Calibri"/>
          <w:color w:val="000000"/>
          <w:spacing w:val="-2"/>
          <w:w w:val="105"/>
          <w:sz w:val="22"/>
          <w:szCs w:val="22"/>
        </w:rPr>
        <w:t>Modification of standards</w:t>
      </w:r>
    </w:p>
    <w:p w14:paraId="1C95AEFA" w14:textId="77777777" w:rsidR="00A33CCF" w:rsidRPr="00884925" w:rsidRDefault="00A33CCF" w:rsidP="00A33CCF">
      <w:pPr>
        <w:spacing w:before="120"/>
        <w:ind w:left="360"/>
        <w:rPr>
          <w:rFonts w:cs="Calibri"/>
          <w:color w:val="000000"/>
          <w:spacing w:val="-2"/>
          <w:w w:val="105"/>
          <w:sz w:val="22"/>
          <w:szCs w:val="22"/>
        </w:rPr>
      </w:pPr>
      <w:r w:rsidRPr="00884925">
        <w:rPr>
          <w:rFonts w:cs="Calibri"/>
          <w:color w:val="000000"/>
          <w:spacing w:val="-2"/>
          <w:w w:val="105"/>
          <w:sz w:val="22"/>
          <w:szCs w:val="22"/>
        </w:rPr>
        <w:t>The Planning Board may modify any standard associated with site plan approval in the East Harwich Districts if it determines that such modification is appropriate for an individual site and is consistent with the purposes of Article XXII and the district in which it is located.</w:t>
      </w:r>
    </w:p>
    <w:p w14:paraId="35667906" w14:textId="77777777" w:rsidR="00A33CCF" w:rsidRPr="00884925" w:rsidRDefault="00A33CCF" w:rsidP="00070C90">
      <w:pPr>
        <w:numPr>
          <w:ilvl w:val="0"/>
          <w:numId w:val="23"/>
        </w:numPr>
        <w:tabs>
          <w:tab w:val="clear" w:pos="2340"/>
          <w:tab w:val="num" w:pos="360"/>
        </w:tabs>
        <w:spacing w:before="120"/>
        <w:ind w:left="360"/>
        <w:rPr>
          <w:rFonts w:cs="Calibri"/>
          <w:color w:val="000000"/>
          <w:spacing w:val="-2"/>
          <w:w w:val="105"/>
          <w:sz w:val="22"/>
          <w:szCs w:val="22"/>
        </w:rPr>
      </w:pPr>
      <w:r w:rsidRPr="00884925">
        <w:rPr>
          <w:rFonts w:cs="Calibri"/>
          <w:color w:val="000000"/>
          <w:spacing w:val="-2"/>
          <w:w w:val="105"/>
          <w:sz w:val="22"/>
          <w:szCs w:val="22"/>
        </w:rPr>
        <w:t>Approval</w:t>
      </w:r>
    </w:p>
    <w:p w14:paraId="373DAA9B" w14:textId="19424CB2" w:rsidR="00A33CCF" w:rsidRPr="00BA405B" w:rsidRDefault="00A33CCF" w:rsidP="00A33CCF">
      <w:pPr>
        <w:spacing w:before="120"/>
        <w:ind w:left="360"/>
        <w:rPr>
          <w:rFonts w:ascii="Calibri" w:hAnsi="Calibri" w:cs="Calibri"/>
          <w:color w:val="000000"/>
          <w:spacing w:val="-2"/>
          <w:w w:val="105"/>
          <w:sz w:val="22"/>
          <w:szCs w:val="22"/>
        </w:rPr>
      </w:pPr>
      <w:r w:rsidRPr="00884925">
        <w:rPr>
          <w:rFonts w:cs="Calibri"/>
          <w:spacing w:val="-2"/>
          <w:w w:val="105"/>
          <w:sz w:val="22"/>
          <w:szCs w:val="22"/>
        </w:rPr>
        <w:t xml:space="preserve">Site Plan approval shall be granted upon determination by the Planning Board that the requirements listed in this section and in </w:t>
      </w:r>
      <w:r w:rsidR="0090716C">
        <w:rPr>
          <w:rFonts w:cs="Calibri"/>
          <w:color w:val="000000"/>
          <w:spacing w:val="-2"/>
          <w:w w:val="105"/>
          <w:sz w:val="22"/>
          <w:szCs w:val="22"/>
        </w:rPr>
        <w:t>§ 325-5</w:t>
      </w:r>
      <w:r w:rsidRPr="00884925">
        <w:rPr>
          <w:rFonts w:cs="Calibri"/>
          <w:color w:val="000000"/>
          <w:spacing w:val="-2"/>
          <w:w w:val="105"/>
          <w:sz w:val="22"/>
          <w:szCs w:val="22"/>
        </w:rPr>
        <w:t xml:space="preserve">5 </w:t>
      </w:r>
      <w:r w:rsidRPr="00884925">
        <w:rPr>
          <w:rFonts w:cs="Calibri"/>
          <w:spacing w:val="-2"/>
          <w:w w:val="105"/>
          <w:sz w:val="22"/>
          <w:szCs w:val="22"/>
        </w:rPr>
        <w:t>have been satisfied.  The Planning Board may impose reasonable conditions to ensure compliance with these requirements.</w:t>
      </w:r>
    </w:p>
    <w:p w14:paraId="63292372" w14:textId="54F829E7" w:rsidR="000015B7" w:rsidRDefault="000015B7" w:rsidP="00A33CCF">
      <w:pPr>
        <w:spacing w:before="120"/>
        <w:ind w:left="180"/>
        <w:rPr>
          <w:rFonts w:cs="Calibri"/>
          <w:color w:val="000000"/>
          <w:spacing w:val="-2"/>
          <w:w w:val="105"/>
          <w:sz w:val="22"/>
          <w:szCs w:val="22"/>
        </w:rPr>
      </w:pPr>
    </w:p>
    <w:p w14:paraId="732B31CA" w14:textId="77777777" w:rsidR="00BF5521" w:rsidRDefault="00BF5521" w:rsidP="00A33CCF">
      <w:pPr>
        <w:spacing w:before="120"/>
        <w:ind w:left="180"/>
        <w:rPr>
          <w:rFonts w:cs="Calibri"/>
          <w:color w:val="000000"/>
          <w:spacing w:val="-2"/>
          <w:w w:val="105"/>
          <w:sz w:val="22"/>
          <w:szCs w:val="22"/>
        </w:rPr>
      </w:pPr>
    </w:p>
    <w:p w14:paraId="66FEC52B" w14:textId="7574CCC5" w:rsidR="006D4426" w:rsidRPr="006D4426" w:rsidRDefault="006D4426" w:rsidP="006D4426">
      <w:pPr>
        <w:autoSpaceDE w:val="0"/>
        <w:autoSpaceDN w:val="0"/>
        <w:adjustRightInd w:val="0"/>
        <w:spacing w:line="336" w:lineRule="atLeast"/>
        <w:textAlignment w:val="center"/>
        <w:rPr>
          <w:rFonts w:ascii="Tahoma" w:hAnsi="Tahoma"/>
          <w:color w:val="807E82"/>
          <w:spacing w:val="7"/>
          <w:sz w:val="28"/>
          <w:szCs w:val="28"/>
        </w:rPr>
      </w:pPr>
      <w:r w:rsidRPr="006D4426">
        <w:rPr>
          <w:rFonts w:ascii="Tahoma" w:hAnsi="Tahoma"/>
          <w:color w:val="807E82"/>
          <w:spacing w:val="7"/>
          <w:sz w:val="28"/>
          <w:szCs w:val="28"/>
        </w:rPr>
        <w:t xml:space="preserve">§325-124 </w:t>
      </w:r>
      <w:r w:rsidR="00757EF6">
        <w:rPr>
          <w:rFonts w:ascii="Tahoma" w:hAnsi="Tahoma"/>
          <w:color w:val="807E82"/>
          <w:spacing w:val="7"/>
          <w:sz w:val="28"/>
          <w:szCs w:val="28"/>
        </w:rPr>
        <w:t>Parking Requirements for the EH-V, EH-N and EH-C Districts</w:t>
      </w:r>
    </w:p>
    <w:p w14:paraId="56DEF6AF"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42AA7F46"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 xml:space="preserve">A. Purpose </w:t>
      </w:r>
    </w:p>
    <w:p w14:paraId="21E18942" w14:textId="3A8860AF"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The Parking Requirements</w:t>
      </w:r>
      <w:r w:rsidR="00757EF6">
        <w:rPr>
          <w:rFonts w:cs="Georgia"/>
          <w:color w:val="000000"/>
          <w:sz w:val="22"/>
          <w:szCs w:val="22"/>
        </w:rPr>
        <w:t xml:space="preserve"> for the East Harwich Zoning Districts</w:t>
      </w:r>
      <w:r w:rsidRPr="006D4426">
        <w:rPr>
          <w:rFonts w:cs="Georgia"/>
          <w:color w:val="000000"/>
          <w:sz w:val="22"/>
          <w:szCs w:val="22"/>
        </w:rPr>
        <w:t xml:space="preserve"> are intended to balance the need for adequate parking for uses within the district with the need to minimize harm resulting from the provision of parking, and to avoid the negative impacts of excessive parking lot construction.</w:t>
      </w:r>
    </w:p>
    <w:p w14:paraId="645B60DF"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20A0382F"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 xml:space="preserve">B. Applicability </w:t>
      </w:r>
    </w:p>
    <w:p w14:paraId="3D982F80" w14:textId="12B6D819"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No building permit or certificate of occupancy shall be issued for the construction of a new building</w:t>
      </w:r>
      <w:r w:rsidR="00070C90">
        <w:rPr>
          <w:rFonts w:cs="Georgia"/>
          <w:color w:val="000000"/>
          <w:sz w:val="22"/>
          <w:szCs w:val="22"/>
        </w:rPr>
        <w:t xml:space="preserve"> in the East Harwich </w:t>
      </w:r>
      <w:r w:rsidRPr="006D4426">
        <w:rPr>
          <w:rFonts w:cs="Georgia"/>
          <w:color w:val="000000"/>
          <w:sz w:val="22"/>
          <w:szCs w:val="22"/>
        </w:rPr>
        <w:t>, the increase in net floor area of an existing building, or the change from one land use to another, unless parking spaces are provided in accordance with the parking requirements of this bylaw. Non-conforming parking lots shall be brought into conformity with the requirements of this Section 325-124 whenever a Site Plan or Special Permit application is filed for an expansion or change of use.</w:t>
      </w:r>
    </w:p>
    <w:p w14:paraId="126325D5"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00AF182D"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 xml:space="preserve">C. Review Procedure </w:t>
      </w:r>
    </w:p>
    <w:p w14:paraId="583F27E0" w14:textId="77777777" w:rsid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The Planning Board, through Site Plan Approval or Special Permit review, shall determine compliance with the requirements of this section.  The Building Commissioner shall determine compliance with the requirements of this section for development that is not subject to Site Plan Approval of Special Permit review.</w:t>
      </w:r>
    </w:p>
    <w:p w14:paraId="0542EBEB" w14:textId="77777777" w:rsidR="00070C90" w:rsidRDefault="00070C90" w:rsidP="006D4426">
      <w:pPr>
        <w:autoSpaceDE w:val="0"/>
        <w:autoSpaceDN w:val="0"/>
        <w:adjustRightInd w:val="0"/>
        <w:spacing w:line="280" w:lineRule="atLeast"/>
        <w:textAlignment w:val="center"/>
        <w:rPr>
          <w:rFonts w:cs="Georgia"/>
          <w:color w:val="000000"/>
          <w:sz w:val="22"/>
          <w:szCs w:val="22"/>
        </w:rPr>
      </w:pPr>
    </w:p>
    <w:p w14:paraId="73614952" w14:textId="1E400C9B" w:rsidR="00070C90" w:rsidRPr="006D4426" w:rsidRDefault="00757EF6" w:rsidP="006D4426">
      <w:pPr>
        <w:autoSpaceDE w:val="0"/>
        <w:autoSpaceDN w:val="0"/>
        <w:adjustRightInd w:val="0"/>
        <w:spacing w:line="280" w:lineRule="atLeast"/>
        <w:textAlignment w:val="center"/>
        <w:rPr>
          <w:rFonts w:cs="Georgia"/>
          <w:color w:val="000000"/>
          <w:sz w:val="22"/>
          <w:szCs w:val="22"/>
        </w:rPr>
      </w:pPr>
      <w:r>
        <w:rPr>
          <w:rFonts w:cs="Georgia"/>
          <w:color w:val="000000"/>
          <w:sz w:val="22"/>
          <w:szCs w:val="22"/>
        </w:rPr>
        <w:t>Except as noted herein, t</w:t>
      </w:r>
      <w:r w:rsidR="00070C90">
        <w:rPr>
          <w:rFonts w:cs="Georgia"/>
          <w:color w:val="000000"/>
          <w:sz w:val="22"/>
          <w:szCs w:val="22"/>
        </w:rPr>
        <w:t xml:space="preserve">he parking standards of this section shall apply in the East Harwich </w:t>
      </w:r>
      <w:r w:rsidR="000D110B">
        <w:rPr>
          <w:rFonts w:cs="Georgia"/>
          <w:color w:val="000000"/>
          <w:sz w:val="22"/>
          <w:szCs w:val="22"/>
        </w:rPr>
        <w:t xml:space="preserve">Zoning </w:t>
      </w:r>
      <w:r w:rsidR="00070C90">
        <w:rPr>
          <w:rFonts w:cs="Georgia"/>
          <w:color w:val="000000"/>
          <w:sz w:val="22"/>
          <w:szCs w:val="22"/>
        </w:rPr>
        <w:t xml:space="preserve">Districts in place of the </w:t>
      </w:r>
      <w:r w:rsidR="000D110B">
        <w:rPr>
          <w:rFonts w:cs="Georgia"/>
          <w:color w:val="000000"/>
          <w:sz w:val="22"/>
          <w:szCs w:val="22"/>
        </w:rPr>
        <w:t>standards of Article IX of the Harwich Zoning Bylaw.</w:t>
      </w:r>
    </w:p>
    <w:p w14:paraId="09E998B1"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619374D9"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D. Minimum Parking for Residential Uses</w:t>
      </w:r>
    </w:p>
    <w:p w14:paraId="70F68BA9"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tbl>
      <w:tblPr>
        <w:tblW w:w="0" w:type="auto"/>
        <w:tblInd w:w="80" w:type="dxa"/>
        <w:tblLayout w:type="fixed"/>
        <w:tblCellMar>
          <w:left w:w="0" w:type="dxa"/>
          <w:right w:w="0" w:type="dxa"/>
        </w:tblCellMar>
        <w:tblLook w:val="0000" w:firstRow="0" w:lastRow="0" w:firstColumn="0" w:lastColumn="0" w:noHBand="0" w:noVBand="0"/>
      </w:tblPr>
      <w:tblGrid>
        <w:gridCol w:w="5030"/>
        <w:gridCol w:w="4240"/>
      </w:tblGrid>
      <w:tr w:rsidR="006D4426" w:rsidRPr="006D4426" w14:paraId="70A38108" w14:textId="77777777" w:rsidTr="0090716C">
        <w:trPr>
          <w:trHeight w:val="60"/>
        </w:trPr>
        <w:tc>
          <w:tcPr>
            <w:tcW w:w="50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D58C2A3"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Single Family and Two-Family Dwellings</w:t>
            </w:r>
          </w:p>
        </w:tc>
        <w:tc>
          <w:tcPr>
            <w:tcW w:w="424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12FC4F4" w14:textId="00E62A7B" w:rsidR="006D4426" w:rsidRPr="006D4426" w:rsidRDefault="00757EF6" w:rsidP="006D4426">
            <w:pPr>
              <w:autoSpaceDE w:val="0"/>
              <w:autoSpaceDN w:val="0"/>
              <w:adjustRightInd w:val="0"/>
              <w:spacing w:line="288" w:lineRule="auto"/>
              <w:textAlignment w:val="center"/>
              <w:rPr>
                <w:rFonts w:ascii="Times New Roman" w:hAnsi="Times New Roman" w:cs="Times New Roman"/>
                <w:color w:val="000000"/>
              </w:rPr>
            </w:pPr>
            <w:r>
              <w:rPr>
                <w:rFonts w:ascii="Myriad Pro" w:hAnsi="Myriad Pro" w:cs="Myriad Pro"/>
                <w:color w:val="000000"/>
                <w:sz w:val="18"/>
                <w:szCs w:val="18"/>
              </w:rPr>
              <w:t>2.0</w:t>
            </w:r>
            <w:r w:rsidR="006D4426" w:rsidRPr="006D4426">
              <w:rPr>
                <w:rFonts w:ascii="Myriad Pro" w:hAnsi="Myriad Pro" w:cs="Myriad Pro"/>
                <w:color w:val="000000"/>
                <w:sz w:val="18"/>
                <w:szCs w:val="18"/>
              </w:rPr>
              <w:t xml:space="preserve"> space</w:t>
            </w:r>
            <w:r>
              <w:rPr>
                <w:rFonts w:ascii="Myriad Pro" w:hAnsi="Myriad Pro" w:cs="Myriad Pro"/>
                <w:color w:val="000000"/>
                <w:sz w:val="18"/>
                <w:szCs w:val="18"/>
              </w:rPr>
              <w:t>s</w:t>
            </w:r>
            <w:r w:rsidR="006D4426" w:rsidRPr="006D4426">
              <w:rPr>
                <w:rFonts w:ascii="Myriad Pro" w:hAnsi="Myriad Pro" w:cs="Myriad Pro"/>
                <w:color w:val="000000"/>
                <w:sz w:val="18"/>
                <w:szCs w:val="18"/>
              </w:rPr>
              <w:t xml:space="preserve"> per unit</w:t>
            </w:r>
          </w:p>
        </w:tc>
      </w:tr>
      <w:tr w:rsidR="006D4426" w:rsidRPr="006D4426" w14:paraId="306C2C30" w14:textId="77777777" w:rsidTr="0090716C">
        <w:trPr>
          <w:trHeight w:val="60"/>
        </w:trPr>
        <w:tc>
          <w:tcPr>
            <w:tcW w:w="50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99F92E"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Multi-Family Dwellings</w:t>
            </w:r>
          </w:p>
        </w:tc>
        <w:tc>
          <w:tcPr>
            <w:tcW w:w="424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F93B7D" w14:textId="2D1189B6" w:rsidR="006D4426" w:rsidRPr="006D4426" w:rsidRDefault="006D4426" w:rsidP="00757EF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1.</w:t>
            </w:r>
            <w:r w:rsidR="00757EF6">
              <w:rPr>
                <w:rFonts w:ascii="Myriad Pro" w:hAnsi="Myriad Pro" w:cs="Myriad Pro"/>
                <w:color w:val="000000"/>
                <w:sz w:val="18"/>
                <w:szCs w:val="18"/>
              </w:rPr>
              <w:t>5</w:t>
            </w:r>
            <w:r w:rsidRPr="006D4426">
              <w:rPr>
                <w:rFonts w:ascii="Myriad Pro" w:hAnsi="Myriad Pro" w:cs="Myriad Pro"/>
                <w:color w:val="000000"/>
                <w:sz w:val="18"/>
                <w:szCs w:val="18"/>
              </w:rPr>
              <w:t xml:space="preserve"> space</w:t>
            </w:r>
            <w:r w:rsidR="00757EF6">
              <w:rPr>
                <w:rFonts w:ascii="Myriad Pro" w:hAnsi="Myriad Pro" w:cs="Myriad Pro"/>
                <w:color w:val="000000"/>
                <w:sz w:val="18"/>
                <w:szCs w:val="18"/>
              </w:rPr>
              <w:t>s</w:t>
            </w:r>
            <w:r w:rsidRPr="006D4426">
              <w:rPr>
                <w:rFonts w:ascii="Myriad Pro" w:hAnsi="Myriad Pro" w:cs="Myriad Pro"/>
                <w:color w:val="000000"/>
                <w:sz w:val="18"/>
                <w:szCs w:val="18"/>
              </w:rPr>
              <w:t xml:space="preserve"> per unit</w:t>
            </w:r>
          </w:p>
        </w:tc>
      </w:tr>
      <w:tr w:rsidR="006D4426" w:rsidRPr="006D4426" w14:paraId="1E219ADA" w14:textId="77777777" w:rsidTr="0090716C">
        <w:trPr>
          <w:trHeight w:val="60"/>
        </w:trPr>
        <w:tc>
          <w:tcPr>
            <w:tcW w:w="927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E7F7FE"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 xml:space="preserve">These requirements may be reduced for dwelling units with less than 1,000 </w:t>
            </w:r>
            <w:proofErr w:type="spellStart"/>
            <w:r w:rsidRPr="006D4426">
              <w:rPr>
                <w:rFonts w:ascii="Myriad Pro" w:hAnsi="Myriad Pro" w:cs="Myriad Pro"/>
                <w:color w:val="000000"/>
                <w:sz w:val="18"/>
                <w:szCs w:val="18"/>
              </w:rPr>
              <w:t>s.f.</w:t>
            </w:r>
            <w:proofErr w:type="spellEnd"/>
            <w:r w:rsidRPr="006D4426">
              <w:rPr>
                <w:rFonts w:ascii="Myriad Pro" w:hAnsi="Myriad Pro" w:cs="Myriad Pro"/>
                <w:color w:val="000000"/>
                <w:sz w:val="18"/>
                <w:szCs w:val="18"/>
              </w:rPr>
              <w:t xml:space="preserve"> net floor area, senior citizen housing, mixed use development, or other appropriate circumstances if the Planning Board determines that such reductions are warranted.</w:t>
            </w:r>
          </w:p>
        </w:tc>
      </w:tr>
    </w:tbl>
    <w:p w14:paraId="0A3E4CEE"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1319EEA0"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64E43163"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E. Parking Requirements for Non-residential Uses</w:t>
      </w:r>
    </w:p>
    <w:p w14:paraId="214784D3"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4FBF4EAB" w14:textId="54D85C77" w:rsidR="006D4426" w:rsidRPr="006D4426" w:rsidRDefault="006D4426" w:rsidP="006D4426">
      <w:pPr>
        <w:autoSpaceDE w:val="0"/>
        <w:autoSpaceDN w:val="0"/>
        <w:adjustRightInd w:val="0"/>
        <w:spacing w:line="280" w:lineRule="atLeast"/>
        <w:ind w:left="540" w:hanging="270"/>
        <w:textAlignment w:val="center"/>
        <w:rPr>
          <w:rFonts w:cs="Georgia"/>
          <w:color w:val="000000"/>
          <w:sz w:val="22"/>
          <w:szCs w:val="22"/>
        </w:rPr>
      </w:pPr>
      <w:r w:rsidRPr="006D4426">
        <w:rPr>
          <w:rFonts w:cs="Georgia"/>
          <w:color w:val="000000"/>
          <w:sz w:val="22"/>
          <w:szCs w:val="22"/>
        </w:rPr>
        <w:t>1.</w:t>
      </w:r>
      <w:r w:rsidRPr="006D4426">
        <w:rPr>
          <w:rFonts w:cs="Georgia"/>
          <w:color w:val="000000"/>
          <w:sz w:val="22"/>
          <w:szCs w:val="22"/>
        </w:rPr>
        <w:tab/>
        <w:t xml:space="preserve">The number and layout of parking spaces shall be based on the need to protect public safety and convenience while minimizing harm to the character of the community and to environmental resources. </w:t>
      </w:r>
      <w:r w:rsidR="00C84894">
        <w:rPr>
          <w:rFonts w:cs="Georgia"/>
          <w:color w:val="000000"/>
          <w:sz w:val="22"/>
          <w:szCs w:val="22"/>
        </w:rPr>
        <w:t xml:space="preserve"> </w:t>
      </w:r>
      <w:r w:rsidRPr="006D4426">
        <w:rPr>
          <w:rFonts w:cs="Georgia"/>
          <w:color w:val="000000"/>
          <w:sz w:val="22"/>
          <w:szCs w:val="22"/>
        </w:rPr>
        <w:t xml:space="preserve">The parking standards in §325-124 E(2)  below shall be applied </w:t>
      </w:r>
      <w:r w:rsidR="00C84894">
        <w:rPr>
          <w:rFonts w:cs="Georgia"/>
          <w:color w:val="000000"/>
          <w:sz w:val="22"/>
          <w:szCs w:val="22"/>
        </w:rPr>
        <w:t xml:space="preserve">except that </w:t>
      </w:r>
      <w:r w:rsidRPr="006D4426">
        <w:rPr>
          <w:rFonts w:cs="Georgia"/>
          <w:color w:val="000000"/>
          <w:sz w:val="22"/>
          <w:szCs w:val="22"/>
        </w:rPr>
        <w:t>the Pla</w:t>
      </w:r>
      <w:r w:rsidR="00C84894">
        <w:rPr>
          <w:rFonts w:cs="Georgia"/>
          <w:color w:val="000000"/>
          <w:sz w:val="22"/>
          <w:szCs w:val="22"/>
        </w:rPr>
        <w:t>nning Board, under Site Plan review, may vary the required number of spaces if the nature and scale of a proposed use warrant such a change.  All required parking spaces shall be provided off-s</w:t>
      </w:r>
      <w:r w:rsidR="0090716C">
        <w:rPr>
          <w:rFonts w:cs="Georgia"/>
          <w:color w:val="000000"/>
          <w:sz w:val="22"/>
          <w:szCs w:val="22"/>
        </w:rPr>
        <w:t>treet</w:t>
      </w:r>
      <w:r w:rsidR="00C84894">
        <w:rPr>
          <w:rFonts w:cs="Georgia"/>
          <w:color w:val="000000"/>
          <w:sz w:val="22"/>
          <w:szCs w:val="22"/>
        </w:rPr>
        <w:t xml:space="preserve"> unless the Planning Board determines that on-street parking will be available for the proposed use.</w:t>
      </w:r>
    </w:p>
    <w:p w14:paraId="7939E2EA" w14:textId="77777777" w:rsidR="006D4426" w:rsidRPr="006D4426" w:rsidRDefault="006D4426" w:rsidP="006D4426">
      <w:pPr>
        <w:autoSpaceDE w:val="0"/>
        <w:autoSpaceDN w:val="0"/>
        <w:adjustRightInd w:val="0"/>
        <w:spacing w:line="280" w:lineRule="atLeast"/>
        <w:ind w:left="540" w:hanging="270"/>
        <w:textAlignment w:val="center"/>
        <w:rPr>
          <w:rFonts w:cs="Georgia"/>
          <w:color w:val="000000"/>
          <w:sz w:val="22"/>
          <w:szCs w:val="22"/>
        </w:rPr>
      </w:pPr>
    </w:p>
    <w:p w14:paraId="3CC32152" w14:textId="750C1DE7" w:rsidR="006D4426" w:rsidRPr="006D4426" w:rsidRDefault="006D4426" w:rsidP="006D4426">
      <w:pPr>
        <w:autoSpaceDE w:val="0"/>
        <w:autoSpaceDN w:val="0"/>
        <w:adjustRightInd w:val="0"/>
        <w:spacing w:line="280" w:lineRule="atLeast"/>
        <w:ind w:left="540" w:hanging="270"/>
        <w:textAlignment w:val="center"/>
        <w:rPr>
          <w:rFonts w:cs="Georgia"/>
          <w:color w:val="000000"/>
          <w:sz w:val="22"/>
          <w:szCs w:val="22"/>
        </w:rPr>
      </w:pPr>
      <w:r w:rsidRPr="006D4426">
        <w:rPr>
          <w:rFonts w:cs="Georgia"/>
          <w:color w:val="000000"/>
          <w:sz w:val="22"/>
          <w:szCs w:val="22"/>
        </w:rPr>
        <w:t>2. Parking Standards</w:t>
      </w:r>
    </w:p>
    <w:p w14:paraId="24E21970" w14:textId="77777777" w:rsidR="006D4426" w:rsidRPr="006D4426" w:rsidRDefault="006D4426" w:rsidP="006D4426">
      <w:pPr>
        <w:autoSpaceDE w:val="0"/>
        <w:autoSpaceDN w:val="0"/>
        <w:adjustRightInd w:val="0"/>
        <w:spacing w:line="280" w:lineRule="atLeast"/>
        <w:ind w:left="540" w:hanging="270"/>
        <w:textAlignment w:val="center"/>
        <w:rPr>
          <w:rFonts w:cs="Georgia"/>
          <w:color w:val="000000"/>
          <w:sz w:val="22"/>
          <w:szCs w:val="22"/>
        </w:rPr>
      </w:pPr>
    </w:p>
    <w:tbl>
      <w:tblPr>
        <w:tblW w:w="9360" w:type="dxa"/>
        <w:tblInd w:w="80" w:type="dxa"/>
        <w:tblLayout w:type="fixed"/>
        <w:tblCellMar>
          <w:left w:w="0" w:type="dxa"/>
          <w:right w:w="0" w:type="dxa"/>
        </w:tblCellMar>
        <w:tblLook w:val="0000" w:firstRow="0" w:lastRow="0" w:firstColumn="0" w:lastColumn="0" w:noHBand="0" w:noVBand="0"/>
      </w:tblPr>
      <w:tblGrid>
        <w:gridCol w:w="5030"/>
        <w:gridCol w:w="4330"/>
      </w:tblGrid>
      <w:tr w:rsidR="006D4426" w:rsidRPr="006D4426" w14:paraId="6C2A9347" w14:textId="77777777" w:rsidTr="0090716C">
        <w:trPr>
          <w:trHeight w:val="60"/>
        </w:trPr>
        <w:tc>
          <w:tcPr>
            <w:tcW w:w="50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F69E94"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b/>
                <w:bCs/>
                <w:color w:val="000000"/>
                <w:sz w:val="18"/>
                <w:szCs w:val="18"/>
              </w:rPr>
              <w:t xml:space="preserve">Land Use </w:t>
            </w:r>
          </w:p>
        </w:tc>
        <w:tc>
          <w:tcPr>
            <w:tcW w:w="4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2E52C7"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b/>
                <w:bCs/>
                <w:color w:val="000000"/>
                <w:sz w:val="18"/>
                <w:szCs w:val="18"/>
              </w:rPr>
              <w:t>Number of Spaces</w:t>
            </w:r>
          </w:p>
        </w:tc>
      </w:tr>
      <w:tr w:rsidR="006D4426" w:rsidRPr="006D4426" w14:paraId="184AD904" w14:textId="77777777" w:rsidTr="0090716C">
        <w:trPr>
          <w:trHeight w:val="60"/>
        </w:trPr>
        <w:tc>
          <w:tcPr>
            <w:tcW w:w="50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60F5B7"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Retail or service business uses</w:t>
            </w:r>
          </w:p>
        </w:tc>
        <w:tc>
          <w:tcPr>
            <w:tcW w:w="4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BF4F1C"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 xml:space="preserve">3 per 1,000 </w:t>
            </w:r>
            <w:proofErr w:type="spellStart"/>
            <w:r w:rsidRPr="006D4426">
              <w:rPr>
                <w:rFonts w:ascii="Myriad Pro" w:hAnsi="Myriad Pro" w:cs="Myriad Pro"/>
                <w:color w:val="000000"/>
                <w:sz w:val="18"/>
                <w:szCs w:val="18"/>
              </w:rPr>
              <w:t>s.f.</w:t>
            </w:r>
            <w:proofErr w:type="spellEnd"/>
            <w:r w:rsidRPr="006D4426">
              <w:rPr>
                <w:rFonts w:ascii="Myriad Pro" w:hAnsi="Myriad Pro" w:cs="Myriad Pro"/>
                <w:color w:val="000000"/>
                <w:sz w:val="18"/>
                <w:szCs w:val="18"/>
              </w:rPr>
              <w:t xml:space="preserve"> enclosed floor space, excluding space for storage</w:t>
            </w:r>
          </w:p>
        </w:tc>
      </w:tr>
      <w:tr w:rsidR="006D4426" w:rsidRPr="006D4426" w14:paraId="1D53D8CD" w14:textId="77777777" w:rsidTr="0090716C">
        <w:trPr>
          <w:trHeight w:val="60"/>
        </w:trPr>
        <w:tc>
          <w:tcPr>
            <w:tcW w:w="50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A741B0A"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Art Gallery</w:t>
            </w:r>
          </w:p>
        </w:tc>
        <w:tc>
          <w:tcPr>
            <w:tcW w:w="4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3E0508"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2 per 1,000 net floor area</w:t>
            </w:r>
          </w:p>
        </w:tc>
      </w:tr>
      <w:tr w:rsidR="006D4426" w:rsidRPr="006D4426" w14:paraId="4CCE1AF3" w14:textId="77777777" w:rsidTr="0090716C">
        <w:trPr>
          <w:trHeight w:val="60"/>
        </w:trPr>
        <w:tc>
          <w:tcPr>
            <w:tcW w:w="50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4B10298"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 xml:space="preserve">General Office </w:t>
            </w:r>
          </w:p>
        </w:tc>
        <w:tc>
          <w:tcPr>
            <w:tcW w:w="4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BD5E0F"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 xml:space="preserve">3 per 1,000 </w:t>
            </w:r>
            <w:proofErr w:type="spellStart"/>
            <w:r w:rsidRPr="006D4426">
              <w:rPr>
                <w:rFonts w:ascii="Myriad Pro" w:hAnsi="Myriad Pro" w:cs="Myriad Pro"/>
                <w:color w:val="000000"/>
                <w:sz w:val="18"/>
                <w:szCs w:val="18"/>
              </w:rPr>
              <w:t>s.f.</w:t>
            </w:r>
            <w:proofErr w:type="spellEnd"/>
            <w:r w:rsidRPr="006D4426">
              <w:rPr>
                <w:rFonts w:ascii="Myriad Pro" w:hAnsi="Myriad Pro" w:cs="Myriad Pro"/>
                <w:color w:val="000000"/>
                <w:sz w:val="18"/>
                <w:szCs w:val="18"/>
              </w:rPr>
              <w:t xml:space="preserve"> net floor area </w:t>
            </w:r>
          </w:p>
        </w:tc>
      </w:tr>
      <w:tr w:rsidR="006D4426" w:rsidRPr="006D4426" w14:paraId="5A1055B4" w14:textId="77777777" w:rsidTr="0090716C">
        <w:trPr>
          <w:trHeight w:val="60"/>
        </w:trPr>
        <w:tc>
          <w:tcPr>
            <w:tcW w:w="50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ECAA48"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 xml:space="preserve">Medical Office </w:t>
            </w:r>
          </w:p>
        </w:tc>
        <w:tc>
          <w:tcPr>
            <w:tcW w:w="4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4D4301"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4 per 1000 sf. net floor area</w:t>
            </w:r>
          </w:p>
        </w:tc>
      </w:tr>
      <w:tr w:rsidR="006D4426" w:rsidRPr="006D4426" w14:paraId="6A854B8F" w14:textId="77777777" w:rsidTr="0090716C">
        <w:trPr>
          <w:trHeight w:val="60"/>
        </w:trPr>
        <w:tc>
          <w:tcPr>
            <w:tcW w:w="50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B4BA26"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Lodging Facility</w:t>
            </w:r>
          </w:p>
        </w:tc>
        <w:tc>
          <w:tcPr>
            <w:tcW w:w="4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622E4" w14:textId="66D31A05" w:rsidR="006D4426" w:rsidRPr="006D4426" w:rsidRDefault="006D4426" w:rsidP="00C84894">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1</w:t>
            </w:r>
            <w:r w:rsidR="00C84894">
              <w:rPr>
                <w:rFonts w:ascii="Myriad Pro" w:hAnsi="Myriad Pro" w:cs="Myriad Pro"/>
                <w:color w:val="000000"/>
                <w:sz w:val="18"/>
                <w:szCs w:val="18"/>
              </w:rPr>
              <w:t>.2</w:t>
            </w:r>
            <w:r w:rsidRPr="006D4426">
              <w:rPr>
                <w:rFonts w:ascii="Myriad Pro" w:hAnsi="Myriad Pro" w:cs="Myriad Pro"/>
                <w:color w:val="000000"/>
                <w:sz w:val="18"/>
                <w:szCs w:val="18"/>
              </w:rPr>
              <w:t xml:space="preserve"> space</w:t>
            </w:r>
            <w:r w:rsidR="00C84894">
              <w:rPr>
                <w:rFonts w:ascii="Myriad Pro" w:hAnsi="Myriad Pro" w:cs="Myriad Pro"/>
                <w:color w:val="000000"/>
                <w:sz w:val="18"/>
                <w:szCs w:val="18"/>
              </w:rPr>
              <w:t>s</w:t>
            </w:r>
            <w:r w:rsidRPr="006D4426">
              <w:rPr>
                <w:rFonts w:ascii="Myriad Pro" w:hAnsi="Myriad Pro" w:cs="Myriad Pro"/>
                <w:color w:val="000000"/>
                <w:sz w:val="18"/>
                <w:szCs w:val="18"/>
              </w:rPr>
              <w:t xml:space="preserve"> per bedroom plus 1 space for every 200 </w:t>
            </w:r>
            <w:proofErr w:type="spellStart"/>
            <w:r w:rsidRPr="006D4426">
              <w:rPr>
                <w:rFonts w:ascii="Myriad Pro" w:hAnsi="Myriad Pro" w:cs="Myriad Pro"/>
                <w:color w:val="000000"/>
                <w:sz w:val="18"/>
                <w:szCs w:val="18"/>
              </w:rPr>
              <w:t>s.f.</w:t>
            </w:r>
            <w:proofErr w:type="spellEnd"/>
            <w:r w:rsidRPr="006D4426">
              <w:rPr>
                <w:rFonts w:ascii="Myriad Pro" w:hAnsi="Myriad Pro" w:cs="Myriad Pro"/>
                <w:color w:val="000000"/>
                <w:sz w:val="18"/>
                <w:szCs w:val="18"/>
              </w:rPr>
              <w:t xml:space="preserve"> of floor space for meetings and functions.</w:t>
            </w:r>
          </w:p>
        </w:tc>
      </w:tr>
      <w:tr w:rsidR="006D4426" w:rsidRPr="006D4426" w14:paraId="5EAAC93C" w14:textId="77777777" w:rsidTr="0090716C">
        <w:trPr>
          <w:trHeight w:val="60"/>
        </w:trPr>
        <w:tc>
          <w:tcPr>
            <w:tcW w:w="50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B098C6"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 xml:space="preserve">Nursing Home </w:t>
            </w:r>
          </w:p>
        </w:tc>
        <w:tc>
          <w:tcPr>
            <w:tcW w:w="4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E1A605"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1 per 3 beds/units</w:t>
            </w:r>
          </w:p>
        </w:tc>
      </w:tr>
      <w:tr w:rsidR="006D4426" w:rsidRPr="006D4426" w14:paraId="48EFCF8F" w14:textId="77777777" w:rsidTr="0090716C">
        <w:trPr>
          <w:trHeight w:val="60"/>
        </w:trPr>
        <w:tc>
          <w:tcPr>
            <w:tcW w:w="50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F6DE35"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 xml:space="preserve">Restaurants, theaters, and other places of public assembly </w:t>
            </w:r>
          </w:p>
        </w:tc>
        <w:tc>
          <w:tcPr>
            <w:tcW w:w="4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1B7882D"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 xml:space="preserve">1 for every 3 seats </w:t>
            </w:r>
          </w:p>
        </w:tc>
      </w:tr>
      <w:tr w:rsidR="006D4426" w:rsidRPr="006D4426" w14:paraId="4E1B68F1" w14:textId="77777777" w:rsidTr="0090716C">
        <w:trPr>
          <w:trHeight w:val="60"/>
        </w:trPr>
        <w:tc>
          <w:tcPr>
            <w:tcW w:w="50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FA770B"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Food stores and supermarkets</w:t>
            </w:r>
          </w:p>
        </w:tc>
        <w:tc>
          <w:tcPr>
            <w:tcW w:w="4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B5AF85"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 xml:space="preserve">3 per 1,000 </w:t>
            </w:r>
            <w:proofErr w:type="spellStart"/>
            <w:r w:rsidRPr="006D4426">
              <w:rPr>
                <w:rFonts w:ascii="Myriad Pro" w:hAnsi="Myriad Pro" w:cs="Myriad Pro"/>
                <w:color w:val="000000"/>
                <w:sz w:val="18"/>
                <w:szCs w:val="18"/>
              </w:rPr>
              <w:t>s.f.</w:t>
            </w:r>
            <w:proofErr w:type="spellEnd"/>
            <w:r w:rsidRPr="006D4426">
              <w:rPr>
                <w:rFonts w:ascii="Myriad Pro" w:hAnsi="Myriad Pro" w:cs="Myriad Pro"/>
                <w:color w:val="000000"/>
                <w:sz w:val="18"/>
                <w:szCs w:val="18"/>
              </w:rPr>
              <w:t xml:space="preserve"> enclosed floor space, excluding space for storage </w:t>
            </w:r>
          </w:p>
        </w:tc>
      </w:tr>
      <w:tr w:rsidR="006D4426" w:rsidRPr="006D4426" w14:paraId="1CBEE8B1" w14:textId="77777777" w:rsidTr="0090716C">
        <w:trPr>
          <w:trHeight w:val="60"/>
        </w:trPr>
        <w:tc>
          <w:tcPr>
            <w:tcW w:w="50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95C769"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Personal Services</w:t>
            </w:r>
          </w:p>
        </w:tc>
        <w:tc>
          <w:tcPr>
            <w:tcW w:w="4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0FC329"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 xml:space="preserve">3 per 1,000 </w:t>
            </w:r>
            <w:proofErr w:type="spellStart"/>
            <w:r w:rsidRPr="006D4426">
              <w:rPr>
                <w:rFonts w:ascii="Myriad Pro" w:hAnsi="Myriad Pro" w:cs="Myriad Pro"/>
                <w:color w:val="000000"/>
                <w:sz w:val="18"/>
                <w:szCs w:val="18"/>
              </w:rPr>
              <w:t>s.f.</w:t>
            </w:r>
            <w:proofErr w:type="spellEnd"/>
          </w:p>
        </w:tc>
      </w:tr>
      <w:tr w:rsidR="006D4426" w:rsidRPr="006D4426" w14:paraId="39418B93" w14:textId="77777777" w:rsidTr="0090716C">
        <w:trPr>
          <w:trHeight w:val="60"/>
        </w:trPr>
        <w:tc>
          <w:tcPr>
            <w:tcW w:w="50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F19E3F"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Day Care Centers</w:t>
            </w:r>
          </w:p>
        </w:tc>
        <w:tc>
          <w:tcPr>
            <w:tcW w:w="4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50CFD2"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1 per 4 children @ max capacity</w:t>
            </w:r>
          </w:p>
        </w:tc>
      </w:tr>
      <w:tr w:rsidR="006D4426" w:rsidRPr="006D4426" w14:paraId="064C8EB0" w14:textId="77777777" w:rsidTr="0090716C">
        <w:trPr>
          <w:trHeight w:val="60"/>
        </w:trPr>
        <w:tc>
          <w:tcPr>
            <w:tcW w:w="50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94498A"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Museums and Libraries</w:t>
            </w:r>
          </w:p>
        </w:tc>
        <w:tc>
          <w:tcPr>
            <w:tcW w:w="4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D60362"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 xml:space="preserve">2 per 1,000 </w:t>
            </w:r>
            <w:proofErr w:type="spellStart"/>
            <w:r w:rsidRPr="006D4426">
              <w:rPr>
                <w:rFonts w:ascii="Myriad Pro" w:hAnsi="Myriad Pro" w:cs="Myriad Pro"/>
                <w:color w:val="000000"/>
                <w:sz w:val="18"/>
                <w:szCs w:val="18"/>
              </w:rPr>
              <w:t>s.f.</w:t>
            </w:r>
            <w:proofErr w:type="spellEnd"/>
          </w:p>
        </w:tc>
      </w:tr>
      <w:tr w:rsidR="006D4426" w:rsidRPr="006D4426" w14:paraId="4E8165C0" w14:textId="77777777" w:rsidTr="0090716C">
        <w:trPr>
          <w:trHeight w:val="60"/>
        </w:trPr>
        <w:tc>
          <w:tcPr>
            <w:tcW w:w="50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0A9F60"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Public and Private Educational Institutions</w:t>
            </w:r>
          </w:p>
        </w:tc>
        <w:tc>
          <w:tcPr>
            <w:tcW w:w="4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C90EA83" w14:textId="4B9A2CB3"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1 per 3 seats in classroom</w:t>
            </w:r>
            <w:r w:rsidR="00C84894">
              <w:rPr>
                <w:rFonts w:ascii="Myriad Pro" w:hAnsi="Myriad Pro" w:cs="Myriad Pro"/>
                <w:color w:val="000000"/>
                <w:sz w:val="18"/>
                <w:szCs w:val="18"/>
              </w:rPr>
              <w:t>s plus areas of public assembly</w:t>
            </w:r>
          </w:p>
        </w:tc>
      </w:tr>
      <w:tr w:rsidR="006D4426" w:rsidRPr="006D4426" w14:paraId="2F4188CB" w14:textId="77777777" w:rsidTr="0090716C">
        <w:trPr>
          <w:trHeight w:val="60"/>
        </w:trPr>
        <w:tc>
          <w:tcPr>
            <w:tcW w:w="9360"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5295F80"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Myriad Pro" w:hAnsi="Myriad Pro" w:cs="Myriad Pro"/>
                <w:color w:val="000000"/>
                <w:sz w:val="18"/>
                <w:szCs w:val="18"/>
              </w:rPr>
              <w:t>For uses not listed in this table the parking standards shall be based on similar uses and as appropriate to circumstances.</w:t>
            </w:r>
          </w:p>
        </w:tc>
      </w:tr>
    </w:tbl>
    <w:p w14:paraId="00299EAE"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57B91EE6"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0F3E9491" w14:textId="018B35B1" w:rsidR="006D4426" w:rsidRPr="006D4426" w:rsidRDefault="003847E0" w:rsidP="006D4426">
      <w:pPr>
        <w:autoSpaceDE w:val="0"/>
        <w:autoSpaceDN w:val="0"/>
        <w:adjustRightInd w:val="0"/>
        <w:spacing w:line="280" w:lineRule="atLeast"/>
        <w:ind w:left="540" w:hanging="270"/>
        <w:textAlignment w:val="center"/>
        <w:rPr>
          <w:rFonts w:cs="Georgia"/>
          <w:color w:val="000000"/>
          <w:sz w:val="22"/>
          <w:szCs w:val="22"/>
        </w:rPr>
      </w:pPr>
      <w:r>
        <w:rPr>
          <w:rFonts w:cs="Georgia"/>
          <w:color w:val="000000"/>
          <w:sz w:val="22"/>
          <w:szCs w:val="22"/>
        </w:rPr>
        <w:t>3</w:t>
      </w:r>
      <w:r w:rsidR="006D4426" w:rsidRPr="006D4426">
        <w:rPr>
          <w:rFonts w:cs="Georgia"/>
          <w:color w:val="000000"/>
          <w:sz w:val="22"/>
          <w:szCs w:val="22"/>
        </w:rPr>
        <w:t>.</w:t>
      </w:r>
      <w:r w:rsidR="006D4426" w:rsidRPr="006D4426">
        <w:rPr>
          <w:rFonts w:cs="Georgia"/>
          <w:color w:val="000000"/>
          <w:sz w:val="22"/>
          <w:szCs w:val="22"/>
        </w:rPr>
        <w:tab/>
        <w:t>Set-Aside for Future Parking</w:t>
      </w:r>
    </w:p>
    <w:p w14:paraId="6ED64AA7" w14:textId="77777777" w:rsidR="006D4426" w:rsidRPr="006D4426" w:rsidRDefault="006D4426" w:rsidP="006D4426">
      <w:pPr>
        <w:autoSpaceDE w:val="0"/>
        <w:autoSpaceDN w:val="0"/>
        <w:adjustRightInd w:val="0"/>
        <w:spacing w:line="280" w:lineRule="atLeast"/>
        <w:ind w:left="540" w:hanging="270"/>
        <w:textAlignment w:val="center"/>
        <w:rPr>
          <w:rFonts w:cs="Georgia"/>
          <w:color w:val="000000"/>
          <w:sz w:val="22"/>
          <w:szCs w:val="22"/>
        </w:rPr>
      </w:pPr>
      <w:r w:rsidRPr="006D4426">
        <w:rPr>
          <w:rFonts w:cs="Georgia"/>
          <w:color w:val="000000"/>
          <w:sz w:val="22"/>
          <w:szCs w:val="22"/>
        </w:rPr>
        <w:tab/>
        <w:t>The Planning Board may, as a condition of reducing the minimum parking standards, require an applicant to set aside land to meet potential future parking needs. Such land may remain in its natural state or be landscaped, but may not be used in a manner that would prevent it from being developed for parking in the future.</w:t>
      </w:r>
    </w:p>
    <w:p w14:paraId="2DFAC98D"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0912FAD2"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 xml:space="preserve">F. Parking Lot </w:t>
      </w:r>
      <w:proofErr w:type="spellStart"/>
      <w:r w:rsidRPr="006D4426">
        <w:rPr>
          <w:rFonts w:cs="Georgia"/>
          <w:color w:val="000000"/>
          <w:sz w:val="22"/>
          <w:szCs w:val="22"/>
        </w:rPr>
        <w:t>Stormwater</w:t>
      </w:r>
      <w:proofErr w:type="spellEnd"/>
      <w:r w:rsidRPr="006D4426">
        <w:rPr>
          <w:rFonts w:cs="Georgia"/>
          <w:color w:val="000000"/>
          <w:sz w:val="22"/>
          <w:szCs w:val="22"/>
        </w:rPr>
        <w:t xml:space="preserve"> Management</w:t>
      </w:r>
    </w:p>
    <w:p w14:paraId="382D008A" w14:textId="77777777" w:rsidR="006D4426" w:rsidRPr="006D4426" w:rsidRDefault="006D4426" w:rsidP="006D4426">
      <w:pPr>
        <w:autoSpaceDE w:val="0"/>
        <w:autoSpaceDN w:val="0"/>
        <w:adjustRightInd w:val="0"/>
        <w:spacing w:line="280" w:lineRule="atLeast"/>
        <w:ind w:left="540" w:hanging="270"/>
        <w:textAlignment w:val="center"/>
        <w:rPr>
          <w:rFonts w:cs="Georgia"/>
          <w:color w:val="000000"/>
          <w:sz w:val="22"/>
          <w:szCs w:val="22"/>
        </w:rPr>
      </w:pPr>
      <w:r w:rsidRPr="006D4426">
        <w:rPr>
          <w:rFonts w:cs="Georgia"/>
          <w:color w:val="000000"/>
          <w:sz w:val="22"/>
          <w:szCs w:val="22"/>
        </w:rPr>
        <w:t xml:space="preserve">1. </w:t>
      </w:r>
      <w:r w:rsidRPr="006D4426">
        <w:rPr>
          <w:rFonts w:cs="Georgia"/>
          <w:color w:val="000000"/>
          <w:sz w:val="22"/>
          <w:szCs w:val="22"/>
        </w:rPr>
        <w:tab/>
        <w:t xml:space="preserve">LID techniques including vegetated swales, rain gardens or </w:t>
      </w:r>
      <w:proofErr w:type="spellStart"/>
      <w:r w:rsidRPr="006D4426">
        <w:rPr>
          <w:rFonts w:cs="Georgia"/>
          <w:color w:val="000000"/>
          <w:sz w:val="22"/>
          <w:szCs w:val="22"/>
        </w:rPr>
        <w:t>bioretention</w:t>
      </w:r>
      <w:proofErr w:type="spellEnd"/>
      <w:r w:rsidRPr="006D4426">
        <w:rPr>
          <w:rFonts w:cs="Georgia"/>
          <w:color w:val="000000"/>
          <w:sz w:val="22"/>
          <w:szCs w:val="22"/>
        </w:rPr>
        <w:t xml:space="preserve"> facilities, permeable pavers, infiltration facilities and Best Management Practices shall be incorporated into parking lot design to enhance </w:t>
      </w:r>
      <w:proofErr w:type="spellStart"/>
      <w:r w:rsidRPr="006D4426">
        <w:rPr>
          <w:rFonts w:cs="Georgia"/>
          <w:color w:val="000000"/>
          <w:sz w:val="22"/>
          <w:szCs w:val="22"/>
        </w:rPr>
        <w:t>stormwater</w:t>
      </w:r>
      <w:proofErr w:type="spellEnd"/>
      <w:r w:rsidRPr="006D4426">
        <w:rPr>
          <w:rFonts w:cs="Georgia"/>
          <w:color w:val="000000"/>
          <w:sz w:val="22"/>
          <w:szCs w:val="22"/>
        </w:rPr>
        <w:t xml:space="preserve"> management and reduce impacts.</w:t>
      </w:r>
    </w:p>
    <w:p w14:paraId="317A7517" w14:textId="77777777" w:rsidR="006D4426" w:rsidRPr="006D4426" w:rsidRDefault="006D4426" w:rsidP="006D4426">
      <w:pPr>
        <w:autoSpaceDE w:val="0"/>
        <w:autoSpaceDN w:val="0"/>
        <w:adjustRightInd w:val="0"/>
        <w:spacing w:line="280" w:lineRule="atLeast"/>
        <w:ind w:left="540" w:hanging="270"/>
        <w:textAlignment w:val="center"/>
        <w:rPr>
          <w:rFonts w:cs="Georgia"/>
          <w:color w:val="000000"/>
          <w:sz w:val="22"/>
          <w:szCs w:val="22"/>
        </w:rPr>
      </w:pPr>
    </w:p>
    <w:p w14:paraId="41EACDB8" w14:textId="03BE867F" w:rsidR="007B4C87" w:rsidRPr="006D4426" w:rsidRDefault="006D4426" w:rsidP="007B4C87">
      <w:pPr>
        <w:autoSpaceDE w:val="0"/>
        <w:autoSpaceDN w:val="0"/>
        <w:adjustRightInd w:val="0"/>
        <w:spacing w:line="280" w:lineRule="atLeast"/>
        <w:ind w:left="540" w:hanging="270"/>
        <w:textAlignment w:val="center"/>
        <w:rPr>
          <w:rFonts w:cs="Georgia"/>
          <w:color w:val="000000"/>
          <w:sz w:val="22"/>
          <w:szCs w:val="22"/>
        </w:rPr>
      </w:pPr>
      <w:r w:rsidRPr="006D4426">
        <w:rPr>
          <w:rFonts w:cs="Georgia"/>
          <w:color w:val="000000"/>
          <w:sz w:val="22"/>
          <w:szCs w:val="22"/>
        </w:rPr>
        <w:t>2.</w:t>
      </w:r>
      <w:r w:rsidRPr="006D4426">
        <w:rPr>
          <w:rFonts w:cs="Georgia"/>
          <w:color w:val="000000"/>
          <w:sz w:val="22"/>
          <w:szCs w:val="22"/>
        </w:rPr>
        <w:tab/>
        <w:t>The Planning Board shall require that all applicable LID Parking Area Design criteria listed in Subsection 3(a) are followed unless it finds, upon petition from the applicant, that the successful implementation of a LID parking area design is infeasible. Where the Planning Board makes such a finding, the requirements of Section §325-</w:t>
      </w:r>
      <w:r w:rsidR="003847E0">
        <w:rPr>
          <w:rFonts w:cs="Georgia"/>
          <w:color w:val="000000"/>
          <w:sz w:val="22"/>
          <w:szCs w:val="22"/>
        </w:rPr>
        <w:t>42.J</w:t>
      </w:r>
      <w:r w:rsidRPr="006D4426">
        <w:rPr>
          <w:rFonts w:cs="Georgia"/>
          <w:color w:val="000000"/>
          <w:sz w:val="22"/>
          <w:szCs w:val="22"/>
        </w:rPr>
        <w:t xml:space="preserve"> shall apply. </w:t>
      </w:r>
    </w:p>
    <w:p w14:paraId="773478A3"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3304F336" w14:textId="77777777" w:rsidR="006D4426" w:rsidRPr="006D4426" w:rsidRDefault="006D4426" w:rsidP="006D4426">
      <w:pPr>
        <w:autoSpaceDE w:val="0"/>
        <w:autoSpaceDN w:val="0"/>
        <w:adjustRightInd w:val="0"/>
        <w:spacing w:line="280" w:lineRule="atLeast"/>
        <w:ind w:left="540" w:hanging="270"/>
        <w:textAlignment w:val="center"/>
        <w:rPr>
          <w:rFonts w:cs="Georgia"/>
          <w:color w:val="000000"/>
          <w:sz w:val="22"/>
          <w:szCs w:val="22"/>
        </w:rPr>
      </w:pPr>
      <w:r w:rsidRPr="006D4426">
        <w:rPr>
          <w:rFonts w:cs="Georgia"/>
          <w:color w:val="000000"/>
          <w:sz w:val="22"/>
          <w:szCs w:val="22"/>
        </w:rPr>
        <w:t xml:space="preserve">3.  LID Parking Area Design Criteria </w:t>
      </w:r>
    </w:p>
    <w:p w14:paraId="5FF32AF8" w14:textId="77777777" w:rsidR="006D4426" w:rsidRPr="006D4426" w:rsidRDefault="006D4426" w:rsidP="006D4426">
      <w:pPr>
        <w:autoSpaceDE w:val="0"/>
        <w:autoSpaceDN w:val="0"/>
        <w:adjustRightInd w:val="0"/>
        <w:spacing w:line="280" w:lineRule="atLeast"/>
        <w:ind w:left="990" w:hanging="450"/>
        <w:textAlignment w:val="center"/>
        <w:rPr>
          <w:rFonts w:cs="Georgia"/>
          <w:color w:val="000000"/>
          <w:sz w:val="22"/>
          <w:szCs w:val="22"/>
        </w:rPr>
      </w:pPr>
      <w:r w:rsidRPr="006D4426">
        <w:rPr>
          <w:rFonts w:cs="Georgia"/>
          <w:color w:val="000000"/>
          <w:sz w:val="22"/>
          <w:szCs w:val="22"/>
        </w:rPr>
        <w:t>(a)</w:t>
      </w:r>
      <w:r w:rsidRPr="006D4426">
        <w:rPr>
          <w:rFonts w:cs="Georgia"/>
          <w:color w:val="000000"/>
          <w:sz w:val="22"/>
          <w:szCs w:val="22"/>
        </w:rPr>
        <w:tab/>
        <w:t xml:space="preserve">Applicants shall provide the following information for LID parking lot design.  This information shall be prepared by a Massachusetts registered Professional Engineer and shall comply with the design and implementation guidelines provided in the latest version of the Massachusetts DEP </w:t>
      </w:r>
      <w:proofErr w:type="spellStart"/>
      <w:r w:rsidRPr="006D4426">
        <w:rPr>
          <w:rFonts w:cs="Georgia"/>
          <w:color w:val="000000"/>
          <w:sz w:val="22"/>
          <w:szCs w:val="22"/>
        </w:rPr>
        <w:t>Stormwater</w:t>
      </w:r>
      <w:proofErr w:type="spellEnd"/>
      <w:r w:rsidRPr="006D4426">
        <w:rPr>
          <w:rFonts w:cs="Georgia"/>
          <w:color w:val="000000"/>
          <w:sz w:val="22"/>
          <w:szCs w:val="22"/>
        </w:rPr>
        <w:t xml:space="preserve"> Management Manual. Where portions of the parking lot are not using LID techniques, the standards for Conventional Parking Lot Design in Section 325-124 F(4) shall apply.</w:t>
      </w:r>
    </w:p>
    <w:p w14:paraId="0EC44975" w14:textId="77777777" w:rsidR="006D4426" w:rsidRPr="006D4426" w:rsidRDefault="006D4426" w:rsidP="006D4426">
      <w:pPr>
        <w:autoSpaceDE w:val="0"/>
        <w:autoSpaceDN w:val="0"/>
        <w:adjustRightInd w:val="0"/>
        <w:spacing w:line="280" w:lineRule="atLeast"/>
        <w:ind w:left="990" w:hanging="450"/>
        <w:textAlignment w:val="center"/>
        <w:rPr>
          <w:rFonts w:cs="Georgia"/>
          <w:color w:val="000000"/>
          <w:sz w:val="22"/>
          <w:szCs w:val="22"/>
        </w:rPr>
      </w:pPr>
    </w:p>
    <w:p w14:paraId="1B42CD6C" w14:textId="77777777" w:rsidR="006D4426" w:rsidRPr="006D4426" w:rsidRDefault="006D4426" w:rsidP="006D4426">
      <w:pPr>
        <w:autoSpaceDE w:val="0"/>
        <w:autoSpaceDN w:val="0"/>
        <w:adjustRightInd w:val="0"/>
        <w:spacing w:line="280" w:lineRule="atLeast"/>
        <w:ind w:left="1350" w:hanging="360"/>
        <w:textAlignment w:val="center"/>
        <w:rPr>
          <w:rFonts w:cs="Georgia"/>
          <w:color w:val="000000"/>
          <w:sz w:val="22"/>
          <w:szCs w:val="22"/>
        </w:rPr>
      </w:pPr>
      <w:r w:rsidRPr="006D4426">
        <w:rPr>
          <w:rFonts w:cs="Georgia"/>
          <w:color w:val="000000"/>
          <w:sz w:val="22"/>
          <w:szCs w:val="22"/>
        </w:rPr>
        <w:t>1)</w:t>
      </w:r>
      <w:r w:rsidRPr="006D4426">
        <w:rPr>
          <w:rFonts w:cs="Georgia"/>
          <w:color w:val="000000"/>
          <w:sz w:val="22"/>
          <w:szCs w:val="22"/>
        </w:rPr>
        <w:tab/>
        <w:t xml:space="preserve">Delineation of all drainage areas inclusive of areas outside of the parking envelope that will contribute </w:t>
      </w:r>
      <w:proofErr w:type="spellStart"/>
      <w:r w:rsidRPr="006D4426">
        <w:rPr>
          <w:rFonts w:cs="Georgia"/>
          <w:color w:val="000000"/>
          <w:sz w:val="22"/>
          <w:szCs w:val="22"/>
        </w:rPr>
        <w:t>stormwater</w:t>
      </w:r>
      <w:proofErr w:type="spellEnd"/>
      <w:r w:rsidRPr="006D4426">
        <w:rPr>
          <w:rFonts w:cs="Georgia"/>
          <w:color w:val="000000"/>
          <w:sz w:val="22"/>
          <w:szCs w:val="22"/>
        </w:rPr>
        <w:t xml:space="preserve"> runoff to the parking area; </w:t>
      </w:r>
    </w:p>
    <w:p w14:paraId="6CCF5963" w14:textId="77777777" w:rsidR="006D4426" w:rsidRPr="006D4426" w:rsidRDefault="006D4426" w:rsidP="006D4426">
      <w:pPr>
        <w:autoSpaceDE w:val="0"/>
        <w:autoSpaceDN w:val="0"/>
        <w:adjustRightInd w:val="0"/>
        <w:spacing w:line="280" w:lineRule="atLeast"/>
        <w:ind w:left="1350" w:hanging="360"/>
        <w:textAlignment w:val="center"/>
        <w:rPr>
          <w:rFonts w:cs="Georgia"/>
          <w:color w:val="000000"/>
          <w:sz w:val="22"/>
          <w:szCs w:val="22"/>
        </w:rPr>
      </w:pPr>
      <w:r w:rsidRPr="006D4426">
        <w:rPr>
          <w:rFonts w:cs="Georgia"/>
          <w:color w:val="000000"/>
          <w:sz w:val="22"/>
          <w:szCs w:val="22"/>
        </w:rPr>
        <w:t>2)</w:t>
      </w:r>
      <w:r w:rsidRPr="006D4426">
        <w:rPr>
          <w:rFonts w:cs="Georgia"/>
          <w:color w:val="000000"/>
          <w:sz w:val="22"/>
          <w:szCs w:val="22"/>
        </w:rPr>
        <w:tab/>
        <w:t xml:space="preserve">Proposed topography at two-foot contour intervals; </w:t>
      </w:r>
    </w:p>
    <w:p w14:paraId="69A50ACC" w14:textId="77777777" w:rsidR="006D4426" w:rsidRPr="006D4426" w:rsidRDefault="006D4426" w:rsidP="006D4426">
      <w:pPr>
        <w:autoSpaceDE w:val="0"/>
        <w:autoSpaceDN w:val="0"/>
        <w:adjustRightInd w:val="0"/>
        <w:spacing w:line="280" w:lineRule="atLeast"/>
        <w:ind w:left="1350" w:hanging="360"/>
        <w:textAlignment w:val="center"/>
        <w:rPr>
          <w:rFonts w:cs="Georgia"/>
          <w:color w:val="000000"/>
          <w:sz w:val="22"/>
          <w:szCs w:val="22"/>
        </w:rPr>
      </w:pPr>
      <w:r w:rsidRPr="006D4426">
        <w:rPr>
          <w:rFonts w:cs="Georgia"/>
          <w:color w:val="000000"/>
          <w:sz w:val="22"/>
          <w:szCs w:val="22"/>
        </w:rPr>
        <w:t>3)</w:t>
      </w:r>
      <w:r w:rsidRPr="006D4426">
        <w:rPr>
          <w:rFonts w:cs="Georgia"/>
          <w:color w:val="000000"/>
          <w:sz w:val="22"/>
          <w:szCs w:val="22"/>
        </w:rPr>
        <w:tab/>
        <w:t xml:space="preserve">Site Plan showing drainage pathways and locations of proposed Best Managements Practices (BMP); </w:t>
      </w:r>
    </w:p>
    <w:p w14:paraId="7B9C1A3C" w14:textId="77777777" w:rsidR="006D4426" w:rsidRPr="006D4426" w:rsidRDefault="006D4426" w:rsidP="006D4426">
      <w:pPr>
        <w:autoSpaceDE w:val="0"/>
        <w:autoSpaceDN w:val="0"/>
        <w:adjustRightInd w:val="0"/>
        <w:spacing w:line="280" w:lineRule="atLeast"/>
        <w:ind w:left="1350" w:hanging="360"/>
        <w:textAlignment w:val="center"/>
        <w:rPr>
          <w:rFonts w:cs="Georgia"/>
          <w:color w:val="000000"/>
          <w:sz w:val="22"/>
          <w:szCs w:val="22"/>
        </w:rPr>
      </w:pPr>
      <w:r w:rsidRPr="006D4426">
        <w:rPr>
          <w:rFonts w:cs="Georgia"/>
          <w:color w:val="000000"/>
          <w:sz w:val="22"/>
          <w:szCs w:val="22"/>
        </w:rPr>
        <w:t>4)</w:t>
      </w:r>
      <w:r w:rsidRPr="006D4426">
        <w:rPr>
          <w:rFonts w:cs="Georgia"/>
          <w:color w:val="000000"/>
          <w:sz w:val="22"/>
          <w:szCs w:val="22"/>
        </w:rPr>
        <w:tab/>
        <w:t xml:space="preserve">Typical profiles of BMPs; </w:t>
      </w:r>
    </w:p>
    <w:p w14:paraId="2EA75FBE" w14:textId="77777777" w:rsidR="006D4426" w:rsidRPr="006D4426" w:rsidRDefault="006D4426" w:rsidP="006D4426">
      <w:pPr>
        <w:autoSpaceDE w:val="0"/>
        <w:autoSpaceDN w:val="0"/>
        <w:adjustRightInd w:val="0"/>
        <w:spacing w:line="280" w:lineRule="atLeast"/>
        <w:ind w:left="1350" w:hanging="360"/>
        <w:textAlignment w:val="center"/>
        <w:rPr>
          <w:rFonts w:cs="Georgia"/>
          <w:color w:val="000000"/>
          <w:sz w:val="22"/>
          <w:szCs w:val="22"/>
        </w:rPr>
      </w:pPr>
      <w:r w:rsidRPr="006D4426">
        <w:rPr>
          <w:rFonts w:cs="Georgia"/>
          <w:color w:val="000000"/>
          <w:sz w:val="22"/>
          <w:szCs w:val="22"/>
        </w:rPr>
        <w:t>5)</w:t>
      </w:r>
      <w:r w:rsidRPr="006D4426">
        <w:rPr>
          <w:rFonts w:cs="Georgia"/>
          <w:color w:val="000000"/>
          <w:sz w:val="22"/>
          <w:szCs w:val="22"/>
        </w:rPr>
        <w:tab/>
        <w:t xml:space="preserve">Sizing calculations for BMPs that demonstrate adequate conveyance and/or water quality treatment of the first half inch of </w:t>
      </w:r>
      <w:proofErr w:type="spellStart"/>
      <w:r w:rsidRPr="006D4426">
        <w:rPr>
          <w:rFonts w:cs="Georgia"/>
          <w:color w:val="000000"/>
          <w:sz w:val="22"/>
          <w:szCs w:val="22"/>
        </w:rPr>
        <w:t>stormwater</w:t>
      </w:r>
      <w:proofErr w:type="spellEnd"/>
      <w:r w:rsidRPr="006D4426">
        <w:rPr>
          <w:rFonts w:cs="Georgia"/>
          <w:color w:val="000000"/>
          <w:sz w:val="22"/>
          <w:szCs w:val="22"/>
        </w:rPr>
        <w:t xml:space="preserve"> runoff from impervious surfaces; </w:t>
      </w:r>
    </w:p>
    <w:p w14:paraId="6610BDE2" w14:textId="77777777" w:rsidR="006D4426" w:rsidRPr="006D4426" w:rsidRDefault="006D4426" w:rsidP="006D4426">
      <w:pPr>
        <w:autoSpaceDE w:val="0"/>
        <w:autoSpaceDN w:val="0"/>
        <w:adjustRightInd w:val="0"/>
        <w:spacing w:line="280" w:lineRule="atLeast"/>
        <w:ind w:left="1350" w:hanging="360"/>
        <w:textAlignment w:val="center"/>
        <w:rPr>
          <w:rFonts w:cs="Georgia"/>
          <w:color w:val="000000"/>
          <w:sz w:val="22"/>
          <w:szCs w:val="22"/>
        </w:rPr>
      </w:pPr>
      <w:r w:rsidRPr="006D4426">
        <w:rPr>
          <w:rFonts w:cs="Georgia"/>
          <w:color w:val="000000"/>
          <w:sz w:val="22"/>
          <w:szCs w:val="22"/>
        </w:rPr>
        <w:t>6)</w:t>
      </w:r>
      <w:r w:rsidRPr="006D4426">
        <w:rPr>
          <w:rFonts w:cs="Georgia"/>
          <w:color w:val="000000"/>
          <w:sz w:val="22"/>
          <w:szCs w:val="22"/>
        </w:rPr>
        <w:tab/>
        <w:t xml:space="preserve">Sizing calculations for BMPs that illustrate proposed management of runoff resulting from 2-year, 10-year, and 100-year event; </w:t>
      </w:r>
    </w:p>
    <w:p w14:paraId="2B517A58" w14:textId="77777777" w:rsidR="006D4426" w:rsidRPr="006D4426" w:rsidRDefault="006D4426" w:rsidP="006D4426">
      <w:pPr>
        <w:autoSpaceDE w:val="0"/>
        <w:autoSpaceDN w:val="0"/>
        <w:adjustRightInd w:val="0"/>
        <w:spacing w:line="280" w:lineRule="atLeast"/>
        <w:ind w:left="1350" w:hanging="360"/>
        <w:textAlignment w:val="center"/>
        <w:rPr>
          <w:rFonts w:cs="Georgia"/>
          <w:color w:val="000000"/>
          <w:sz w:val="22"/>
          <w:szCs w:val="22"/>
        </w:rPr>
      </w:pPr>
      <w:r w:rsidRPr="006D4426">
        <w:rPr>
          <w:rFonts w:cs="Georgia"/>
          <w:color w:val="000000"/>
          <w:sz w:val="22"/>
          <w:szCs w:val="22"/>
        </w:rPr>
        <w:t>7)</w:t>
      </w:r>
      <w:r w:rsidRPr="006D4426">
        <w:rPr>
          <w:rFonts w:cs="Georgia"/>
          <w:color w:val="000000"/>
          <w:sz w:val="22"/>
          <w:szCs w:val="22"/>
        </w:rPr>
        <w:tab/>
        <w:t xml:space="preserve">List of plantings associated with vegetated BMPs; </w:t>
      </w:r>
    </w:p>
    <w:p w14:paraId="6FCF4361" w14:textId="77777777" w:rsidR="006D4426" w:rsidRPr="006D4426" w:rsidRDefault="006D4426" w:rsidP="006D4426">
      <w:pPr>
        <w:autoSpaceDE w:val="0"/>
        <w:autoSpaceDN w:val="0"/>
        <w:adjustRightInd w:val="0"/>
        <w:spacing w:line="280" w:lineRule="atLeast"/>
        <w:ind w:left="1350" w:hanging="360"/>
        <w:textAlignment w:val="center"/>
        <w:rPr>
          <w:rFonts w:cs="Georgia"/>
          <w:color w:val="000000"/>
          <w:sz w:val="22"/>
          <w:szCs w:val="22"/>
        </w:rPr>
      </w:pPr>
      <w:r w:rsidRPr="006D4426">
        <w:rPr>
          <w:rFonts w:cs="Georgia"/>
          <w:color w:val="000000"/>
          <w:sz w:val="22"/>
          <w:szCs w:val="22"/>
        </w:rPr>
        <w:t>8)</w:t>
      </w:r>
      <w:r w:rsidRPr="006D4426">
        <w:rPr>
          <w:rFonts w:cs="Georgia"/>
          <w:color w:val="000000"/>
          <w:sz w:val="22"/>
          <w:szCs w:val="22"/>
        </w:rPr>
        <w:tab/>
        <w:t xml:space="preserve">Location of areas reserved for snow storage; </w:t>
      </w:r>
    </w:p>
    <w:p w14:paraId="7D58D007" w14:textId="77777777" w:rsidR="006D4426" w:rsidRPr="006D4426" w:rsidRDefault="006D4426" w:rsidP="006D4426">
      <w:pPr>
        <w:autoSpaceDE w:val="0"/>
        <w:autoSpaceDN w:val="0"/>
        <w:adjustRightInd w:val="0"/>
        <w:spacing w:line="280" w:lineRule="atLeast"/>
        <w:ind w:left="1350" w:hanging="360"/>
        <w:textAlignment w:val="center"/>
        <w:rPr>
          <w:rFonts w:cs="Georgia"/>
          <w:color w:val="000000"/>
          <w:sz w:val="22"/>
          <w:szCs w:val="22"/>
        </w:rPr>
      </w:pPr>
      <w:r w:rsidRPr="006D4426">
        <w:rPr>
          <w:rFonts w:cs="Georgia"/>
          <w:color w:val="000000"/>
          <w:sz w:val="22"/>
          <w:szCs w:val="22"/>
        </w:rPr>
        <w:t>9)</w:t>
      </w:r>
      <w:r w:rsidRPr="006D4426">
        <w:rPr>
          <w:rFonts w:cs="Georgia"/>
          <w:color w:val="000000"/>
          <w:sz w:val="22"/>
          <w:szCs w:val="22"/>
        </w:rPr>
        <w:tab/>
        <w:t>Location of any screening between residential and non-residential properties. Buffer zones shall be a minimum of [six (6) feet] in width and shall substantively screen the site from view through the use of evergreen vegetation at least six feet in height. Fences may be used as part of screening but shall not include chain link fences. These requirements shall not apply to non-residential or mixed use development that are designed to integrate existing or future neighboring residences into the site through the use of walkways, bicycle paths or other pedestrian amenities.</w:t>
      </w:r>
    </w:p>
    <w:p w14:paraId="53319D0B" w14:textId="77777777" w:rsidR="006D4426" w:rsidRPr="006D4426" w:rsidRDefault="006D4426" w:rsidP="006D4426">
      <w:pPr>
        <w:autoSpaceDE w:val="0"/>
        <w:autoSpaceDN w:val="0"/>
        <w:adjustRightInd w:val="0"/>
        <w:spacing w:line="280" w:lineRule="atLeast"/>
        <w:ind w:left="1350" w:hanging="360"/>
        <w:textAlignment w:val="center"/>
        <w:rPr>
          <w:rFonts w:cs="Georgia"/>
          <w:color w:val="000000"/>
          <w:sz w:val="22"/>
          <w:szCs w:val="22"/>
        </w:rPr>
      </w:pPr>
      <w:r w:rsidRPr="006D4426">
        <w:rPr>
          <w:rFonts w:cs="Georgia"/>
          <w:color w:val="000000"/>
          <w:sz w:val="22"/>
          <w:szCs w:val="22"/>
        </w:rPr>
        <w:t>10)</w:t>
      </w:r>
      <w:r w:rsidRPr="006D4426">
        <w:rPr>
          <w:rFonts w:cs="Georgia"/>
          <w:color w:val="000000"/>
          <w:sz w:val="22"/>
          <w:szCs w:val="22"/>
        </w:rPr>
        <w:tab/>
        <w:t xml:space="preserve">Location of test pits, depth to seasonal high ground water and soil percolation rates for those areas designated for recharge; </w:t>
      </w:r>
    </w:p>
    <w:p w14:paraId="31629C9E" w14:textId="77777777" w:rsidR="006D4426" w:rsidRPr="006D4426" w:rsidRDefault="006D4426" w:rsidP="006D4426">
      <w:pPr>
        <w:autoSpaceDE w:val="0"/>
        <w:autoSpaceDN w:val="0"/>
        <w:adjustRightInd w:val="0"/>
        <w:spacing w:line="280" w:lineRule="atLeast"/>
        <w:ind w:left="1350" w:hanging="360"/>
        <w:textAlignment w:val="center"/>
        <w:rPr>
          <w:rFonts w:cs="Georgia"/>
          <w:color w:val="000000"/>
          <w:sz w:val="22"/>
          <w:szCs w:val="22"/>
        </w:rPr>
      </w:pPr>
      <w:r w:rsidRPr="006D4426">
        <w:rPr>
          <w:rFonts w:cs="Georgia"/>
          <w:color w:val="000000"/>
          <w:sz w:val="22"/>
          <w:szCs w:val="22"/>
        </w:rPr>
        <w:t>11)</w:t>
      </w:r>
      <w:r w:rsidRPr="006D4426">
        <w:rPr>
          <w:rFonts w:cs="Georgia"/>
          <w:color w:val="000000"/>
          <w:sz w:val="22"/>
          <w:szCs w:val="22"/>
        </w:rPr>
        <w:tab/>
        <w:t xml:space="preserve">An Operation and Maintenance (O&amp;M) Plan shall be submitted by the applicant to the Building Commissioner or Planning Board that conforms to the standards for O&amp;M Plans detailed in the Massachusetts DEP </w:t>
      </w:r>
      <w:proofErr w:type="spellStart"/>
      <w:r w:rsidRPr="006D4426">
        <w:rPr>
          <w:rFonts w:cs="Georgia"/>
          <w:color w:val="000000"/>
          <w:sz w:val="22"/>
          <w:szCs w:val="22"/>
        </w:rPr>
        <w:t>Stormwater</w:t>
      </w:r>
      <w:proofErr w:type="spellEnd"/>
      <w:r w:rsidRPr="006D4426">
        <w:rPr>
          <w:rFonts w:cs="Georgia"/>
          <w:color w:val="000000"/>
          <w:sz w:val="22"/>
          <w:szCs w:val="22"/>
        </w:rPr>
        <w:t xml:space="preserve"> Management Manual.</w:t>
      </w:r>
    </w:p>
    <w:p w14:paraId="436C0602"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222F505F" w14:textId="358CE8B8" w:rsidR="006D4426" w:rsidRPr="006D4426" w:rsidRDefault="007B4C87" w:rsidP="006D4426">
      <w:pPr>
        <w:autoSpaceDE w:val="0"/>
        <w:autoSpaceDN w:val="0"/>
        <w:adjustRightInd w:val="0"/>
        <w:spacing w:line="280" w:lineRule="atLeast"/>
        <w:ind w:left="540" w:hanging="270"/>
        <w:textAlignment w:val="center"/>
        <w:rPr>
          <w:rFonts w:cs="Georgia"/>
          <w:color w:val="000000"/>
          <w:sz w:val="22"/>
          <w:szCs w:val="22"/>
        </w:rPr>
      </w:pPr>
      <w:r>
        <w:rPr>
          <w:rFonts w:cs="Georgia"/>
          <w:color w:val="000000"/>
          <w:sz w:val="22"/>
          <w:szCs w:val="22"/>
        </w:rPr>
        <w:t>4</w:t>
      </w:r>
      <w:r w:rsidR="006D4426" w:rsidRPr="006D4426">
        <w:rPr>
          <w:rFonts w:cs="Georgia"/>
          <w:color w:val="000000"/>
          <w:sz w:val="22"/>
          <w:szCs w:val="22"/>
        </w:rPr>
        <w:t>.</w:t>
      </w:r>
      <w:r w:rsidR="006D4426" w:rsidRPr="006D4426">
        <w:rPr>
          <w:rFonts w:cs="Georgia"/>
          <w:color w:val="000000"/>
          <w:sz w:val="22"/>
          <w:szCs w:val="22"/>
        </w:rPr>
        <w:tab/>
        <w:t>Landscaping</w:t>
      </w:r>
    </w:p>
    <w:p w14:paraId="5EFCDD22" w14:textId="4E6DE548" w:rsidR="003847E0" w:rsidRPr="006D4426" w:rsidRDefault="006D4426" w:rsidP="003847E0">
      <w:pPr>
        <w:autoSpaceDE w:val="0"/>
        <w:autoSpaceDN w:val="0"/>
        <w:adjustRightInd w:val="0"/>
        <w:spacing w:line="280" w:lineRule="atLeast"/>
        <w:ind w:left="540" w:hanging="270"/>
        <w:textAlignment w:val="center"/>
        <w:rPr>
          <w:rFonts w:cs="Georgia"/>
          <w:color w:val="000000"/>
          <w:sz w:val="22"/>
          <w:szCs w:val="22"/>
        </w:rPr>
      </w:pPr>
      <w:r w:rsidRPr="006D4426">
        <w:rPr>
          <w:rFonts w:cs="Georgia"/>
          <w:color w:val="000000"/>
          <w:sz w:val="22"/>
          <w:szCs w:val="22"/>
        </w:rPr>
        <w:tab/>
        <w:t>All parking areas shall be designed to avoid long, uninterrupted rows of vehicles by breaking them into separate parking lots divided by tree lines, alleys, pedestrian areas, or buildings.  Parking lots containing more than 40 spaces shall be divided into smaller areas by landscaped islands at least 15 feet wide located no more than 120 feet apart.  All islands shall be planted with 3-inch minimum caliper shade trees at a density of at least one tree for every 20 linear feet of island.  Parking lots containing less than 40 spaces shall provide at least one 3-inch minimum caliper shade tree per 8 spaces.</w:t>
      </w:r>
      <w:r w:rsidR="003847E0">
        <w:rPr>
          <w:rFonts w:cs="Georgia"/>
          <w:color w:val="000000"/>
          <w:sz w:val="22"/>
          <w:szCs w:val="22"/>
        </w:rPr>
        <w:t xml:space="preserve">  </w:t>
      </w:r>
      <w:r w:rsidR="003847E0" w:rsidRPr="006D4426">
        <w:rPr>
          <w:rFonts w:cs="Georgia"/>
          <w:color w:val="000000"/>
          <w:sz w:val="22"/>
          <w:szCs w:val="22"/>
        </w:rPr>
        <w:t>For lots with 10 spaces or more, at least 10% of the parking lot shall be landscaped open space.</w:t>
      </w:r>
    </w:p>
    <w:p w14:paraId="1AC0EAFA" w14:textId="77777777" w:rsidR="003847E0" w:rsidRPr="006D4426" w:rsidRDefault="003847E0" w:rsidP="006D4426">
      <w:pPr>
        <w:autoSpaceDE w:val="0"/>
        <w:autoSpaceDN w:val="0"/>
        <w:adjustRightInd w:val="0"/>
        <w:spacing w:line="280" w:lineRule="atLeast"/>
        <w:ind w:left="540" w:hanging="270"/>
        <w:textAlignment w:val="center"/>
        <w:rPr>
          <w:rFonts w:cs="Georgia"/>
          <w:color w:val="000000"/>
          <w:sz w:val="22"/>
          <w:szCs w:val="22"/>
        </w:rPr>
      </w:pPr>
    </w:p>
    <w:p w14:paraId="41FC9F14" w14:textId="23F66D2E" w:rsidR="006D4426" w:rsidRPr="006D4426" w:rsidRDefault="007B4C87" w:rsidP="006D4426">
      <w:pPr>
        <w:autoSpaceDE w:val="0"/>
        <w:autoSpaceDN w:val="0"/>
        <w:adjustRightInd w:val="0"/>
        <w:spacing w:line="280" w:lineRule="atLeast"/>
        <w:ind w:left="540" w:hanging="270"/>
        <w:textAlignment w:val="center"/>
        <w:rPr>
          <w:rFonts w:cs="Georgia"/>
          <w:color w:val="000000"/>
          <w:sz w:val="22"/>
          <w:szCs w:val="22"/>
        </w:rPr>
      </w:pPr>
      <w:r>
        <w:rPr>
          <w:rFonts w:cs="Georgia"/>
          <w:color w:val="000000"/>
          <w:sz w:val="22"/>
          <w:szCs w:val="22"/>
        </w:rPr>
        <w:t>5</w:t>
      </w:r>
      <w:r w:rsidR="006D4426" w:rsidRPr="006D4426">
        <w:rPr>
          <w:rFonts w:cs="Georgia"/>
          <w:color w:val="000000"/>
          <w:sz w:val="22"/>
          <w:szCs w:val="22"/>
        </w:rPr>
        <w:t>.</w:t>
      </w:r>
      <w:r w:rsidR="006D4426" w:rsidRPr="006D4426">
        <w:rPr>
          <w:rFonts w:cs="Georgia"/>
          <w:color w:val="000000"/>
          <w:sz w:val="22"/>
          <w:szCs w:val="22"/>
        </w:rPr>
        <w:tab/>
        <w:t>Lighting</w:t>
      </w:r>
    </w:p>
    <w:p w14:paraId="136F936A" w14:textId="5B2EAD8E" w:rsidR="006D4426" w:rsidRPr="006D4426" w:rsidRDefault="006D4426" w:rsidP="006D4426">
      <w:pPr>
        <w:autoSpaceDE w:val="0"/>
        <w:autoSpaceDN w:val="0"/>
        <w:adjustRightInd w:val="0"/>
        <w:spacing w:line="280" w:lineRule="atLeast"/>
        <w:ind w:left="540" w:hanging="270"/>
        <w:textAlignment w:val="center"/>
        <w:rPr>
          <w:rFonts w:cs="Georgia"/>
          <w:color w:val="000000"/>
          <w:sz w:val="22"/>
          <w:szCs w:val="22"/>
        </w:rPr>
      </w:pPr>
      <w:r w:rsidRPr="006D4426">
        <w:rPr>
          <w:rFonts w:cs="Georgia"/>
          <w:color w:val="000000"/>
          <w:sz w:val="22"/>
          <w:szCs w:val="22"/>
        </w:rPr>
        <w:tab/>
        <w:t>Lighting for parking lots shall comply with Section 325-12</w:t>
      </w:r>
      <w:r w:rsidR="003847E0">
        <w:rPr>
          <w:rFonts w:cs="Georgia"/>
          <w:color w:val="000000"/>
          <w:sz w:val="22"/>
          <w:szCs w:val="22"/>
        </w:rPr>
        <w:t>3</w:t>
      </w:r>
      <w:r w:rsidRPr="006D4426">
        <w:rPr>
          <w:rFonts w:cs="Georgia"/>
          <w:color w:val="000000"/>
          <w:sz w:val="22"/>
          <w:szCs w:val="22"/>
        </w:rPr>
        <w:t xml:space="preserve"> (</w:t>
      </w:r>
      <w:r w:rsidR="003847E0">
        <w:rPr>
          <w:rFonts w:cs="Georgia"/>
          <w:color w:val="000000"/>
          <w:sz w:val="22"/>
          <w:szCs w:val="22"/>
        </w:rPr>
        <w:t>G</w:t>
      </w:r>
      <w:r w:rsidRPr="006D4426">
        <w:rPr>
          <w:rFonts w:cs="Georgia"/>
          <w:color w:val="000000"/>
          <w:sz w:val="22"/>
          <w:szCs w:val="22"/>
        </w:rPr>
        <w:t>).</w:t>
      </w:r>
    </w:p>
    <w:p w14:paraId="3A77187C" w14:textId="77777777" w:rsidR="006D4426" w:rsidRPr="006D4426" w:rsidRDefault="006D4426" w:rsidP="006D4426">
      <w:pPr>
        <w:autoSpaceDE w:val="0"/>
        <w:autoSpaceDN w:val="0"/>
        <w:adjustRightInd w:val="0"/>
        <w:spacing w:line="280" w:lineRule="atLeast"/>
        <w:ind w:left="540" w:hanging="270"/>
        <w:textAlignment w:val="center"/>
        <w:rPr>
          <w:rFonts w:cs="Georgia"/>
          <w:color w:val="000000"/>
          <w:sz w:val="22"/>
          <w:szCs w:val="22"/>
        </w:rPr>
      </w:pPr>
    </w:p>
    <w:p w14:paraId="05F311C3" w14:textId="59493E01" w:rsidR="006D4426" w:rsidRPr="006D4426" w:rsidRDefault="007B4C87" w:rsidP="006D4426">
      <w:pPr>
        <w:autoSpaceDE w:val="0"/>
        <w:autoSpaceDN w:val="0"/>
        <w:adjustRightInd w:val="0"/>
        <w:spacing w:line="280" w:lineRule="atLeast"/>
        <w:ind w:left="540" w:hanging="270"/>
        <w:textAlignment w:val="center"/>
        <w:rPr>
          <w:rFonts w:cs="Georgia"/>
          <w:color w:val="000000"/>
          <w:sz w:val="22"/>
          <w:szCs w:val="22"/>
        </w:rPr>
      </w:pPr>
      <w:r>
        <w:rPr>
          <w:rFonts w:cs="Georgia"/>
          <w:color w:val="000000"/>
          <w:sz w:val="22"/>
          <w:szCs w:val="22"/>
        </w:rPr>
        <w:t>6</w:t>
      </w:r>
      <w:r w:rsidR="006D4426" w:rsidRPr="006D4426">
        <w:rPr>
          <w:rFonts w:cs="Georgia"/>
          <w:color w:val="000000"/>
          <w:sz w:val="22"/>
          <w:szCs w:val="22"/>
        </w:rPr>
        <w:t>.</w:t>
      </w:r>
      <w:r w:rsidR="006D4426" w:rsidRPr="006D4426">
        <w:rPr>
          <w:rFonts w:cs="Georgia"/>
          <w:color w:val="000000"/>
          <w:sz w:val="22"/>
          <w:szCs w:val="22"/>
        </w:rPr>
        <w:tab/>
        <w:t xml:space="preserve">Pedestrian Access Design Standards  </w:t>
      </w:r>
    </w:p>
    <w:p w14:paraId="58FD089B" w14:textId="49528874" w:rsidR="003847E0" w:rsidRPr="006D4426" w:rsidRDefault="006D4426" w:rsidP="003847E0">
      <w:pPr>
        <w:autoSpaceDE w:val="0"/>
        <w:autoSpaceDN w:val="0"/>
        <w:adjustRightInd w:val="0"/>
        <w:spacing w:line="280" w:lineRule="atLeast"/>
        <w:ind w:left="540" w:hanging="270"/>
        <w:textAlignment w:val="center"/>
        <w:rPr>
          <w:rFonts w:cs="Georgia"/>
          <w:color w:val="000000"/>
          <w:sz w:val="22"/>
          <w:szCs w:val="22"/>
        </w:rPr>
      </w:pPr>
      <w:r w:rsidRPr="006D4426">
        <w:rPr>
          <w:rFonts w:cs="Georgia"/>
          <w:color w:val="000000"/>
          <w:sz w:val="22"/>
          <w:szCs w:val="22"/>
        </w:rPr>
        <w:tab/>
        <w:t xml:space="preserve">Provision for safe and convenient pedestrian access shall be incorporated into landscaping plans for any parking area with 20 spaces or more.  Any parking lot designed, constructed, and maintained, as part of a development must be designed such that the flow of pedestrians can be directed through a system of safe and convenient routes that bring them to central walkways leading to main entrances.  </w:t>
      </w:r>
    </w:p>
    <w:p w14:paraId="021E20B0" w14:textId="28F40C19"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69DC8440" w14:textId="77777777" w:rsidR="007B4C87" w:rsidRDefault="007B4C87" w:rsidP="006D4426">
      <w:pPr>
        <w:autoSpaceDE w:val="0"/>
        <w:autoSpaceDN w:val="0"/>
        <w:adjustRightInd w:val="0"/>
        <w:spacing w:line="336" w:lineRule="atLeast"/>
        <w:textAlignment w:val="center"/>
        <w:rPr>
          <w:rFonts w:ascii="Tahoma" w:hAnsi="Tahoma"/>
          <w:color w:val="807E82"/>
          <w:spacing w:val="7"/>
          <w:sz w:val="28"/>
          <w:szCs w:val="28"/>
        </w:rPr>
      </w:pPr>
    </w:p>
    <w:p w14:paraId="58D8A314" w14:textId="77777777" w:rsidR="006D4426" w:rsidRPr="006D4426" w:rsidRDefault="006D4426" w:rsidP="006D4426">
      <w:pPr>
        <w:autoSpaceDE w:val="0"/>
        <w:autoSpaceDN w:val="0"/>
        <w:adjustRightInd w:val="0"/>
        <w:spacing w:line="336" w:lineRule="atLeast"/>
        <w:textAlignment w:val="center"/>
        <w:rPr>
          <w:rFonts w:ascii="Tahoma" w:hAnsi="Tahoma"/>
          <w:color w:val="807E82"/>
          <w:spacing w:val="7"/>
          <w:sz w:val="28"/>
          <w:szCs w:val="28"/>
        </w:rPr>
      </w:pPr>
      <w:r w:rsidRPr="006D4426">
        <w:rPr>
          <w:rFonts w:ascii="Tahoma" w:hAnsi="Tahoma"/>
          <w:color w:val="807E82"/>
          <w:spacing w:val="7"/>
          <w:sz w:val="28"/>
          <w:szCs w:val="28"/>
        </w:rPr>
        <w:t>§325-126 Inclusionary/Affordable Housing Requirement.</w:t>
      </w:r>
    </w:p>
    <w:p w14:paraId="09F51761" w14:textId="0BE25311"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 xml:space="preserve">Any development that results in the creation of </w:t>
      </w:r>
      <w:r w:rsidR="00461A81">
        <w:rPr>
          <w:rFonts w:cs="Georgia"/>
          <w:color w:val="000000"/>
          <w:sz w:val="22"/>
          <w:szCs w:val="22"/>
        </w:rPr>
        <w:t>10</w:t>
      </w:r>
      <w:r w:rsidRPr="006D4426">
        <w:rPr>
          <w:rFonts w:cs="Georgia"/>
          <w:color w:val="000000"/>
          <w:sz w:val="22"/>
          <w:szCs w:val="22"/>
        </w:rPr>
        <w:t xml:space="preserve"> or more dwelling units or lots shall provide 1 dwelling unit or lot as deed restricted Affordable for every </w:t>
      </w:r>
      <w:r w:rsidR="00461A81">
        <w:rPr>
          <w:rFonts w:cs="Georgia"/>
          <w:color w:val="000000"/>
          <w:sz w:val="22"/>
          <w:szCs w:val="22"/>
        </w:rPr>
        <w:t>10</w:t>
      </w:r>
      <w:r w:rsidRPr="006D4426">
        <w:rPr>
          <w:rFonts w:cs="Georgia"/>
          <w:color w:val="000000"/>
          <w:sz w:val="22"/>
          <w:szCs w:val="22"/>
        </w:rPr>
        <w:t xml:space="preserve"> dwelling units or lots created, in accordance with</w:t>
      </w:r>
      <w:r w:rsidR="00B60F09">
        <w:rPr>
          <w:rFonts w:cs="Georgia"/>
          <w:color w:val="000000"/>
          <w:sz w:val="22"/>
          <w:szCs w:val="22"/>
        </w:rPr>
        <w:t xml:space="preserve"> the provisions of this section. </w:t>
      </w:r>
    </w:p>
    <w:p w14:paraId="1A8E97F1" w14:textId="0E055E79" w:rsidR="006D4426" w:rsidRPr="006D4426" w:rsidRDefault="006D4426" w:rsidP="006D4426">
      <w:pPr>
        <w:autoSpaceDE w:val="0"/>
        <w:autoSpaceDN w:val="0"/>
        <w:adjustRightInd w:val="0"/>
        <w:spacing w:line="280" w:lineRule="atLeast"/>
        <w:ind w:left="540" w:hanging="270"/>
        <w:textAlignment w:val="center"/>
        <w:rPr>
          <w:rFonts w:cs="Georgia"/>
          <w:color w:val="000000"/>
          <w:sz w:val="22"/>
          <w:szCs w:val="22"/>
        </w:rPr>
      </w:pPr>
      <w:r w:rsidRPr="006D4426">
        <w:rPr>
          <w:rFonts w:cs="Georgia"/>
          <w:color w:val="000000"/>
          <w:sz w:val="22"/>
          <w:szCs w:val="22"/>
        </w:rPr>
        <w:t>1.</w:t>
      </w:r>
      <w:r w:rsidRPr="006D4426">
        <w:rPr>
          <w:rFonts w:cs="Georgia"/>
          <w:color w:val="000000"/>
          <w:sz w:val="22"/>
          <w:szCs w:val="22"/>
        </w:rPr>
        <w:tab/>
        <w:t>Provision of Units</w:t>
      </w:r>
      <w:r w:rsidR="00B60F09">
        <w:rPr>
          <w:rFonts w:cs="Georgia"/>
          <w:color w:val="000000"/>
          <w:sz w:val="22"/>
          <w:szCs w:val="22"/>
        </w:rPr>
        <w:t xml:space="preserve">.  Affordable dwelling units or lots may be provided on the site of the development or may be located off-site as long as they are within the EH-V or EH-N Districts. </w:t>
      </w:r>
    </w:p>
    <w:p w14:paraId="6B67B8C3" w14:textId="4774336C" w:rsidR="006D4426" w:rsidRPr="006D4426" w:rsidRDefault="006D4426" w:rsidP="006D4426">
      <w:pPr>
        <w:autoSpaceDE w:val="0"/>
        <w:autoSpaceDN w:val="0"/>
        <w:adjustRightInd w:val="0"/>
        <w:spacing w:line="280" w:lineRule="atLeast"/>
        <w:ind w:left="540" w:hanging="270"/>
        <w:textAlignment w:val="center"/>
        <w:rPr>
          <w:rFonts w:cs="Georgia"/>
          <w:color w:val="000000"/>
          <w:sz w:val="22"/>
          <w:szCs w:val="22"/>
        </w:rPr>
      </w:pPr>
      <w:r w:rsidRPr="006D4426">
        <w:rPr>
          <w:rFonts w:cs="Georgia"/>
          <w:color w:val="000000"/>
          <w:sz w:val="22"/>
          <w:szCs w:val="22"/>
        </w:rPr>
        <w:t>2.</w:t>
      </w:r>
      <w:r w:rsidRPr="006D4426">
        <w:rPr>
          <w:rFonts w:cs="Georgia"/>
          <w:color w:val="000000"/>
          <w:sz w:val="22"/>
          <w:szCs w:val="22"/>
        </w:rPr>
        <w:tab/>
        <w:t>Preservation of Affordability</w:t>
      </w:r>
      <w:r w:rsidR="00B60F09">
        <w:rPr>
          <w:rFonts w:cs="Georgia"/>
          <w:color w:val="000000"/>
          <w:sz w:val="22"/>
          <w:szCs w:val="22"/>
        </w:rPr>
        <w:t>.  Deed restriction</w:t>
      </w:r>
      <w:r w:rsidR="00753811">
        <w:rPr>
          <w:rFonts w:cs="Georgia"/>
          <w:color w:val="000000"/>
          <w:sz w:val="22"/>
          <w:szCs w:val="22"/>
        </w:rPr>
        <w:t>s</w:t>
      </w:r>
      <w:r w:rsidR="00B60F09">
        <w:rPr>
          <w:rFonts w:cs="Georgia"/>
          <w:color w:val="000000"/>
          <w:sz w:val="22"/>
          <w:szCs w:val="22"/>
        </w:rPr>
        <w:t xml:space="preserve"> shall be</w:t>
      </w:r>
      <w:r w:rsidR="00753811">
        <w:rPr>
          <w:rFonts w:cs="Georgia"/>
          <w:color w:val="000000"/>
          <w:sz w:val="22"/>
          <w:szCs w:val="22"/>
        </w:rPr>
        <w:t xml:space="preserve"> provided</w:t>
      </w:r>
      <w:r w:rsidR="00B60F09">
        <w:rPr>
          <w:rFonts w:cs="Georgia"/>
          <w:color w:val="000000"/>
          <w:sz w:val="22"/>
          <w:szCs w:val="22"/>
        </w:rPr>
        <w:t xml:space="preserve"> in accordance with</w:t>
      </w:r>
      <w:r w:rsidR="00753811">
        <w:rPr>
          <w:rFonts w:cs="Georgia"/>
          <w:color w:val="000000"/>
          <w:sz w:val="22"/>
          <w:szCs w:val="22"/>
        </w:rPr>
        <w:t xml:space="preserve"> the requirements for Massachusetts Comprehensive Permit (Section 40B) Projects and/or guidelines provided by the Harwich Housing Authority. </w:t>
      </w:r>
    </w:p>
    <w:p w14:paraId="0528043C" w14:textId="77777777" w:rsidR="006D4426" w:rsidRPr="006D4426" w:rsidRDefault="006D4426" w:rsidP="006D4426">
      <w:pPr>
        <w:autoSpaceDE w:val="0"/>
        <w:autoSpaceDN w:val="0"/>
        <w:adjustRightInd w:val="0"/>
        <w:spacing w:line="336" w:lineRule="atLeast"/>
        <w:textAlignment w:val="center"/>
        <w:rPr>
          <w:rFonts w:ascii="Tahoma" w:hAnsi="Tahoma"/>
          <w:color w:val="807E82"/>
          <w:spacing w:val="7"/>
          <w:sz w:val="28"/>
          <w:szCs w:val="28"/>
        </w:rPr>
      </w:pPr>
    </w:p>
    <w:p w14:paraId="6B371AC8" w14:textId="77777777" w:rsidR="006D4426" w:rsidRPr="006D4426" w:rsidRDefault="006D4426" w:rsidP="006D4426">
      <w:pPr>
        <w:autoSpaceDE w:val="0"/>
        <w:autoSpaceDN w:val="0"/>
        <w:adjustRightInd w:val="0"/>
        <w:spacing w:line="336" w:lineRule="atLeast"/>
        <w:textAlignment w:val="center"/>
        <w:rPr>
          <w:rFonts w:ascii="Tahoma" w:hAnsi="Tahoma"/>
          <w:color w:val="807E82"/>
          <w:spacing w:val="7"/>
          <w:sz w:val="28"/>
          <w:szCs w:val="28"/>
        </w:rPr>
      </w:pPr>
      <w:r w:rsidRPr="006D4426">
        <w:rPr>
          <w:rFonts w:ascii="Tahoma" w:hAnsi="Tahoma"/>
          <w:color w:val="807E82"/>
          <w:spacing w:val="7"/>
          <w:sz w:val="28"/>
          <w:szCs w:val="28"/>
        </w:rPr>
        <w:t xml:space="preserve">§325-127 Definitions </w:t>
      </w:r>
    </w:p>
    <w:p w14:paraId="3C0B5235" w14:textId="73BE469F"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The following terms shall apply to the E</w:t>
      </w:r>
      <w:r w:rsidR="00F522C7">
        <w:rPr>
          <w:rFonts w:cs="Georgia"/>
          <w:color w:val="000000"/>
          <w:sz w:val="22"/>
          <w:szCs w:val="22"/>
        </w:rPr>
        <w:t xml:space="preserve">ast </w:t>
      </w:r>
      <w:r w:rsidRPr="006D4426">
        <w:rPr>
          <w:rFonts w:cs="Georgia"/>
          <w:color w:val="000000"/>
          <w:sz w:val="22"/>
          <w:szCs w:val="22"/>
        </w:rPr>
        <w:t>H</w:t>
      </w:r>
      <w:r w:rsidR="00F522C7">
        <w:rPr>
          <w:rFonts w:cs="Georgia"/>
          <w:color w:val="000000"/>
          <w:sz w:val="22"/>
          <w:szCs w:val="22"/>
        </w:rPr>
        <w:t>arwich Zoning Districts</w:t>
      </w:r>
      <w:r w:rsidRPr="006D4426">
        <w:rPr>
          <w:rFonts w:cs="Georgia"/>
          <w:color w:val="000000"/>
          <w:sz w:val="22"/>
          <w:szCs w:val="22"/>
        </w:rPr>
        <w:t xml:space="preserve">: </w:t>
      </w:r>
    </w:p>
    <w:p w14:paraId="195D964B"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365B8953"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Accessory Apartment Unit – A secondary dwelling unit established in conjunction with and subordinate to a single family dwelling or business located on the same lot, whether contained within or detached.</w:t>
      </w:r>
    </w:p>
    <w:p w14:paraId="70AFF2F7"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2908E851"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Alley – A public or private way 20 feet or less in width that is designed primarily to provide secondary access to abutting property.</w:t>
      </w:r>
    </w:p>
    <w:p w14:paraId="55C52532"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0730CABB"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Art Gallery – An establishment used for the display or sale of works of art or craftsmanship, with no goods produced on the premises.</w:t>
      </w:r>
    </w:p>
    <w:p w14:paraId="75DE1A0F"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649A9F24"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Artisan Studio – a building or portion thereof used for the creation of original handmade works of art or craft items by individual artists on a single-piece basis.</w:t>
      </w:r>
    </w:p>
    <w:p w14:paraId="1AD82549"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711B2900" w14:textId="77777777" w:rsidR="006D4426" w:rsidRPr="004E266B" w:rsidRDefault="006D4426" w:rsidP="006D4426">
      <w:pPr>
        <w:autoSpaceDE w:val="0"/>
        <w:autoSpaceDN w:val="0"/>
        <w:adjustRightInd w:val="0"/>
        <w:spacing w:line="280" w:lineRule="atLeast"/>
        <w:textAlignment w:val="center"/>
        <w:rPr>
          <w:rFonts w:cs="Georgia"/>
          <w:color w:val="000000"/>
          <w:sz w:val="22"/>
          <w:szCs w:val="22"/>
        </w:rPr>
      </w:pPr>
      <w:r w:rsidRPr="004E266B">
        <w:rPr>
          <w:rFonts w:cs="Georgia"/>
          <w:color w:val="000000"/>
          <w:sz w:val="22"/>
          <w:szCs w:val="22"/>
        </w:rPr>
        <w:t>Bicycle Parking Space – the location within a bicycle parking area that allows for the temporary placement of a single bicycle.</w:t>
      </w:r>
    </w:p>
    <w:p w14:paraId="3A00C9C7" w14:textId="77777777" w:rsidR="006D4426" w:rsidRPr="004E266B" w:rsidRDefault="006D4426" w:rsidP="006D4426">
      <w:pPr>
        <w:autoSpaceDE w:val="0"/>
        <w:autoSpaceDN w:val="0"/>
        <w:adjustRightInd w:val="0"/>
        <w:spacing w:line="280" w:lineRule="atLeast"/>
        <w:textAlignment w:val="center"/>
        <w:rPr>
          <w:rFonts w:cs="Georgia"/>
          <w:color w:val="000000"/>
          <w:sz w:val="22"/>
          <w:szCs w:val="22"/>
        </w:rPr>
      </w:pPr>
    </w:p>
    <w:p w14:paraId="4B49BCF8"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4E266B">
        <w:rPr>
          <w:rFonts w:cs="Georgia"/>
          <w:color w:val="000000"/>
          <w:sz w:val="22"/>
          <w:szCs w:val="22"/>
        </w:rPr>
        <w:t>Bicycle Rack – a device or apparatus that permits a bicycle to be supported in an upright position, prevents a bicycle from being tipped over, and permits the bicycle to be temporarily secured or locked to the rack.</w:t>
      </w:r>
    </w:p>
    <w:p w14:paraId="66E36296"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3C4A154B" w14:textId="65C4E69B" w:rsidR="006D4426" w:rsidRPr="006D4426" w:rsidRDefault="00522EA5" w:rsidP="006D4426">
      <w:pPr>
        <w:autoSpaceDE w:val="0"/>
        <w:autoSpaceDN w:val="0"/>
        <w:adjustRightInd w:val="0"/>
        <w:spacing w:line="280" w:lineRule="atLeast"/>
        <w:textAlignment w:val="center"/>
        <w:rPr>
          <w:rFonts w:cs="Georgia"/>
          <w:color w:val="000000"/>
          <w:sz w:val="22"/>
          <w:szCs w:val="22"/>
        </w:rPr>
      </w:pPr>
      <w:r>
        <w:rPr>
          <w:rFonts w:cs="Georgia"/>
          <w:color w:val="000000"/>
          <w:sz w:val="22"/>
          <w:szCs w:val="22"/>
        </w:rPr>
        <w:t>Building, P</w:t>
      </w:r>
      <w:r w:rsidR="006D4426" w:rsidRPr="006D4426">
        <w:rPr>
          <w:rFonts w:cs="Georgia"/>
          <w:color w:val="000000"/>
          <w:sz w:val="22"/>
          <w:szCs w:val="22"/>
        </w:rPr>
        <w:t>rincipal – A building in which the primary use of the lot on which the building is located is conducted.</w:t>
      </w:r>
    </w:p>
    <w:p w14:paraId="011FC14E"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3A4785C2"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Building, Accessory – A detached building the use of which is customarily incidental and subordinate to that of the principal building and which is located on the same lot as the principal building.</w:t>
      </w:r>
    </w:p>
    <w:p w14:paraId="64E334B3"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1914F837"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Driveway – Any private roadway providing an entrance, exit, or approach from any or to any parcel of land.</w:t>
      </w:r>
    </w:p>
    <w:p w14:paraId="54830449"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41484819"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Driveway, Shared – A driveway providing access from a street to two or more properties.</w:t>
      </w:r>
    </w:p>
    <w:p w14:paraId="0D02D049"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3FFD34E5"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Eating and Drinking Establishment – An establishment where food and beverages are prepared and sold and consumed on site primarily.</w:t>
      </w:r>
    </w:p>
    <w:p w14:paraId="6FE30DC1"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749399C6"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Front Setback Area – Land lying between the front façade of a building and a street right-of-way line. A corner lot may have two front setback areas.</w:t>
      </w:r>
    </w:p>
    <w:p w14:paraId="5D7F3A16"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74E45341"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Greens – Centrally located public open space consisting of paths, landscaping, and trees. Building frontages and streets spatially define a green.</w:t>
      </w:r>
    </w:p>
    <w:p w14:paraId="765AC8B7"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13D30819"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Greenway – Areas that act primarily as corridors for pedestrians and bicyclists and enable linkages between developments.</w:t>
      </w:r>
    </w:p>
    <w:p w14:paraId="21EA650D"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38335F84"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 xml:space="preserve">Indoor Recreation and Amusement – Participatory-oriented recreational activities such as dance, martial arts, arts and crafts, exercise, bowling, and other pastimes conducted within an enclosed building. </w:t>
      </w:r>
    </w:p>
    <w:p w14:paraId="25E422D9"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3C1994C8"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 xml:space="preserve">Lot Coverage – The percentage of a lot covered by development that prevents or impedes the passage or absorption of </w:t>
      </w:r>
      <w:proofErr w:type="spellStart"/>
      <w:r w:rsidRPr="006D4426">
        <w:rPr>
          <w:rFonts w:cs="Georgia"/>
          <w:color w:val="000000"/>
          <w:sz w:val="22"/>
          <w:szCs w:val="22"/>
        </w:rPr>
        <w:t>stormwater</w:t>
      </w:r>
      <w:proofErr w:type="spellEnd"/>
      <w:r w:rsidRPr="006D4426">
        <w:rPr>
          <w:rFonts w:cs="Georgia"/>
          <w:color w:val="000000"/>
          <w:sz w:val="22"/>
          <w:szCs w:val="22"/>
        </w:rPr>
        <w:t xml:space="preserve">.   This includes but is not limited to principal and accessory structures, paved parking areas, sidewalks, streets and driveways, and permeable pavement and graveled areas. </w:t>
      </w:r>
    </w:p>
    <w:p w14:paraId="3C6D8E1B"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51F1664B"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Lot Frontage – The length of a lot line that separates a lot from the street right of way.</w:t>
      </w:r>
    </w:p>
    <w:p w14:paraId="34EE25D6"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2F2E4D5F"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Low Impact Development (LID) – An approach to environmentally friendly land use planning. It includes a suite of landscaping and design techniques that attempt to maintain the natural, pre-developed ability of a site to manage rainfall. LID techniques capture water on site and let it soak into the ground where it can recharge the local water table rather than being lost as surface runoff.</w:t>
      </w:r>
    </w:p>
    <w:p w14:paraId="1E5B0C0E"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25EA470F"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 xml:space="preserve">Mixed Use – A development that provides a combination of residential and commercial uses in close proximity to one another or in the same building. </w:t>
      </w:r>
    </w:p>
    <w:p w14:paraId="27B4D95A"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60030F6F"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 xml:space="preserve">Off-Street Parking – Parking spaces provided outside of the right-of-way of a street or highway. </w:t>
      </w:r>
    </w:p>
    <w:p w14:paraId="707408F0"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2E87C371"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On-Street Parking – Parking spaces provided within the right-of-way of a street or highway.</w:t>
      </w:r>
    </w:p>
    <w:p w14:paraId="2961A164"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036D6739" w14:textId="6DE61FA3"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Neighborhood Retail Sales or Service – An establishment having not more</w:t>
      </w:r>
      <w:r w:rsidR="007C3305">
        <w:rPr>
          <w:rFonts w:cs="Georgia"/>
          <w:color w:val="000000"/>
          <w:sz w:val="22"/>
          <w:szCs w:val="22"/>
        </w:rPr>
        <w:t xml:space="preserve"> than</w:t>
      </w:r>
      <w:r w:rsidRPr="006D4426">
        <w:rPr>
          <w:rFonts w:cs="Georgia"/>
          <w:color w:val="000000"/>
          <w:sz w:val="22"/>
          <w:szCs w:val="22"/>
        </w:rPr>
        <w:t xml:space="preserve"> 5,000 square feet</w:t>
      </w:r>
      <w:r w:rsidR="00753811">
        <w:rPr>
          <w:rFonts w:cs="Georgia"/>
          <w:color w:val="000000"/>
          <w:sz w:val="22"/>
          <w:szCs w:val="22"/>
        </w:rPr>
        <w:t xml:space="preserve"> of </w:t>
      </w:r>
      <w:r w:rsidRPr="006D4426">
        <w:rPr>
          <w:rFonts w:cs="Georgia"/>
          <w:color w:val="000000"/>
          <w:sz w:val="22"/>
          <w:szCs w:val="22"/>
        </w:rPr>
        <w:t>gross floor area, primarily engaged in the provisions of frequently or recurrently needed goods for</w:t>
      </w:r>
      <w:r w:rsidR="00753811">
        <w:rPr>
          <w:rFonts w:cs="Georgia"/>
          <w:color w:val="000000"/>
          <w:sz w:val="22"/>
          <w:szCs w:val="22"/>
        </w:rPr>
        <w:t xml:space="preserve"> </w:t>
      </w:r>
      <w:r w:rsidRPr="006D4426">
        <w:rPr>
          <w:rFonts w:cs="Georgia"/>
          <w:color w:val="000000"/>
          <w:sz w:val="22"/>
          <w:szCs w:val="22"/>
        </w:rPr>
        <w:t>household consumption, such as prepackaged food and beverages, periodicals, limited household</w:t>
      </w:r>
      <w:r w:rsidR="00753811">
        <w:rPr>
          <w:rFonts w:cs="Georgia"/>
          <w:color w:val="000000"/>
          <w:sz w:val="22"/>
          <w:szCs w:val="22"/>
        </w:rPr>
        <w:t xml:space="preserve"> </w:t>
      </w:r>
      <w:r w:rsidRPr="006D4426">
        <w:rPr>
          <w:rFonts w:cs="Georgia"/>
          <w:color w:val="000000"/>
          <w:sz w:val="22"/>
          <w:szCs w:val="22"/>
        </w:rPr>
        <w:t>supplies, hardware drug store, or laundry services, but not including gasoline sales.</w:t>
      </w:r>
    </w:p>
    <w:p w14:paraId="171DA537"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6757E899"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Parking Area: That portion of a lot set aside, marked, posted, or intended for parking. This includes circulation areas, loading and unloading areas, parking spaces and aisles, landscaped areas, bikeways, and walkways.</w:t>
      </w:r>
    </w:p>
    <w:p w14:paraId="32832992"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6CDEA6C5"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Planting Strip – The area between the street and sidewalk that accommodates street trees. Planting strips may be continuous or individual.</w:t>
      </w:r>
    </w:p>
    <w:p w14:paraId="34B0C083"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7BD63F9F"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Pocket Park/Plaza – Small areas of open space that are accessible to the general public for passive recreation. Pocket parks incorporate landscaping with turf, whereas plazas consist primarily of hardscape.</w:t>
      </w:r>
    </w:p>
    <w:p w14:paraId="6553B563"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57629644"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Public Space – Outdoor areas for public use providing spaces for leisure or passive recreational opportunities.  Greenways, pocket parks, public sidewalks, alternate transportation routes, and similar spaces are public spaces.</w:t>
      </w:r>
    </w:p>
    <w:p w14:paraId="7C2B9FD7"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30A005F3"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 xml:space="preserve">Setback – The horizontal distance between a lot line and a building. </w:t>
      </w:r>
    </w:p>
    <w:p w14:paraId="06110516"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55FCCD3F"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Street, Corridor – Route 137 and Route 39</w:t>
      </w:r>
    </w:p>
    <w:p w14:paraId="5E5AC2D3"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5AF109CB" w14:textId="06D943F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Street, Village – A street connecting to Route 137 or Route 39 or to other Village Streets and serving as primary access to an EHVC building.</w:t>
      </w:r>
    </w:p>
    <w:p w14:paraId="6C119539"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3CC09D66"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Street Enclosure – The percentage of the lot frontage occupied by a building façade.</w:t>
      </w:r>
    </w:p>
    <w:p w14:paraId="4463236D"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2A52F07B"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Theater, Indoor – A building or part of a building devoted to showing motion pictures, or for dramatic, dance, musical, or other live performances.</w:t>
      </w:r>
    </w:p>
    <w:p w14:paraId="561536F5"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0E331DE2"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 xml:space="preserve">Transparency – The feature of a building façade that is constructed of glass other transparent material that allows a person on the outside to see into the building. </w:t>
      </w:r>
    </w:p>
    <w:p w14:paraId="5A0E284A" w14:textId="77777777" w:rsidR="006D4426" w:rsidRPr="006D4426" w:rsidRDefault="006D4426" w:rsidP="006D4426">
      <w:pPr>
        <w:autoSpaceDE w:val="0"/>
        <w:autoSpaceDN w:val="0"/>
        <w:adjustRightInd w:val="0"/>
        <w:spacing w:line="288" w:lineRule="auto"/>
        <w:textAlignment w:val="center"/>
        <w:rPr>
          <w:rFonts w:cs="Georgia"/>
          <w:color w:val="000000"/>
          <w:sz w:val="22"/>
          <w:szCs w:val="22"/>
        </w:rPr>
      </w:pPr>
    </w:p>
    <w:p w14:paraId="7D75BA4A" w14:textId="77777777" w:rsidR="007973E3" w:rsidRDefault="007973E3">
      <w:pPr>
        <w:rPr>
          <w:rFonts w:ascii="Tahoma" w:hAnsi="Tahoma"/>
          <w:color w:val="7FA0B6"/>
          <w:spacing w:val="9"/>
          <w:sz w:val="36"/>
          <w:szCs w:val="36"/>
        </w:rPr>
      </w:pPr>
      <w:r>
        <w:rPr>
          <w:rFonts w:ascii="Tahoma" w:hAnsi="Tahoma"/>
          <w:color w:val="7FA0B6"/>
          <w:spacing w:val="9"/>
          <w:sz w:val="36"/>
          <w:szCs w:val="36"/>
        </w:rPr>
        <w:br w:type="page"/>
      </w:r>
    </w:p>
    <w:p w14:paraId="232B0A8E" w14:textId="77777777" w:rsidR="007973E3" w:rsidRDefault="007973E3">
      <w:pPr>
        <w:rPr>
          <w:rFonts w:ascii="Tahoma" w:hAnsi="Tahoma"/>
          <w:color w:val="7FA0B6"/>
          <w:spacing w:val="9"/>
          <w:sz w:val="36"/>
          <w:szCs w:val="36"/>
        </w:rPr>
      </w:pPr>
      <w:r>
        <w:rPr>
          <w:rFonts w:ascii="Tahoma" w:hAnsi="Tahoma"/>
          <w:color w:val="7FA0B6"/>
          <w:spacing w:val="9"/>
          <w:sz w:val="36"/>
          <w:szCs w:val="36"/>
        </w:rPr>
        <w:t>APPENDIX 1:</w:t>
      </w:r>
    </w:p>
    <w:p w14:paraId="1E75D35C" w14:textId="77777777" w:rsidR="0027642F" w:rsidRDefault="007973E3">
      <w:pPr>
        <w:rPr>
          <w:rFonts w:ascii="Tahoma" w:hAnsi="Tahoma"/>
          <w:color w:val="7FA0B6"/>
          <w:spacing w:val="9"/>
          <w:sz w:val="36"/>
          <w:szCs w:val="36"/>
        </w:rPr>
      </w:pPr>
      <w:r>
        <w:rPr>
          <w:rFonts w:ascii="Tahoma" w:hAnsi="Tahoma"/>
          <w:color w:val="7FA0B6"/>
          <w:spacing w:val="9"/>
          <w:sz w:val="36"/>
          <w:szCs w:val="36"/>
        </w:rPr>
        <w:t>EAST HARWICH VILLAGE CENTER CONCEPT PLAN</w:t>
      </w:r>
    </w:p>
    <w:p w14:paraId="360745A9" w14:textId="77777777" w:rsidR="0027642F" w:rsidRDefault="0027642F">
      <w:pPr>
        <w:rPr>
          <w:rFonts w:ascii="Tahoma" w:hAnsi="Tahoma"/>
          <w:color w:val="7FA0B6"/>
          <w:spacing w:val="9"/>
          <w:sz w:val="36"/>
          <w:szCs w:val="36"/>
        </w:rPr>
      </w:pPr>
    </w:p>
    <w:p w14:paraId="520B7554" w14:textId="77777777" w:rsidR="0027642F" w:rsidRDefault="0027642F" w:rsidP="0027642F">
      <w:pPr>
        <w:rPr>
          <w:sz w:val="22"/>
          <w:szCs w:val="22"/>
        </w:rPr>
      </w:pPr>
    </w:p>
    <w:p w14:paraId="1DFF21FE" w14:textId="77777777" w:rsidR="0027642F" w:rsidRPr="0027642F" w:rsidRDefault="0027642F" w:rsidP="0027642F">
      <w:pPr>
        <w:rPr>
          <w:sz w:val="22"/>
          <w:szCs w:val="22"/>
        </w:rPr>
      </w:pPr>
      <w:r w:rsidRPr="0027642F">
        <w:rPr>
          <w:sz w:val="22"/>
          <w:szCs w:val="22"/>
        </w:rPr>
        <w:t xml:space="preserve">The East Harwich Village Center Concept Plan envisions a pattern of new commercial and residential development connected by a series of village streets.  The primary street locations are in the northeast and northwest quadrants.  Additional extensions are available to the west, south and east.  </w:t>
      </w:r>
    </w:p>
    <w:p w14:paraId="5FC7D07C" w14:textId="77777777" w:rsidR="0027642F" w:rsidRPr="0027642F" w:rsidRDefault="0027642F" w:rsidP="0027642F">
      <w:pPr>
        <w:rPr>
          <w:sz w:val="22"/>
          <w:szCs w:val="22"/>
        </w:rPr>
      </w:pPr>
    </w:p>
    <w:p w14:paraId="0F95FC44" w14:textId="77777777" w:rsidR="0027642F" w:rsidRPr="0027642F" w:rsidRDefault="0027642F" w:rsidP="0027642F">
      <w:pPr>
        <w:rPr>
          <w:sz w:val="22"/>
          <w:szCs w:val="22"/>
        </w:rPr>
      </w:pPr>
      <w:r w:rsidRPr="0027642F">
        <w:rPr>
          <w:sz w:val="22"/>
          <w:szCs w:val="22"/>
        </w:rPr>
        <w:t xml:space="preserve">Throughout the district, development will be balanced by provision of public spaces consisting of pocket parks, plazas and greens.  Additionally, greenways will provide corridors for pedestrian and bicycle travel within the district and connecting to larger open spaces beyond it. </w:t>
      </w:r>
    </w:p>
    <w:p w14:paraId="07FB80AB" w14:textId="77777777" w:rsidR="0027642F" w:rsidRPr="0027642F" w:rsidRDefault="0027642F" w:rsidP="0027642F">
      <w:pPr>
        <w:rPr>
          <w:sz w:val="22"/>
          <w:szCs w:val="22"/>
        </w:rPr>
      </w:pPr>
    </w:p>
    <w:p w14:paraId="5683C9EE" w14:textId="77777777" w:rsidR="0027642F" w:rsidRPr="0027642F" w:rsidRDefault="0027642F" w:rsidP="0027642F">
      <w:pPr>
        <w:rPr>
          <w:sz w:val="22"/>
          <w:szCs w:val="22"/>
        </w:rPr>
      </w:pPr>
      <w:r w:rsidRPr="0027642F">
        <w:rPr>
          <w:sz w:val="22"/>
          <w:szCs w:val="22"/>
        </w:rPr>
        <w:t xml:space="preserve">In the northeast quadrant, the existing </w:t>
      </w:r>
      <w:proofErr w:type="spellStart"/>
      <w:r w:rsidRPr="0027642F">
        <w:rPr>
          <w:sz w:val="22"/>
          <w:szCs w:val="22"/>
        </w:rPr>
        <w:t>Auston</w:t>
      </w:r>
      <w:proofErr w:type="spellEnd"/>
      <w:r w:rsidRPr="0027642F">
        <w:rPr>
          <w:sz w:val="22"/>
          <w:szCs w:val="22"/>
        </w:rPr>
        <w:t xml:space="preserve"> Road is suitably located to serve as a connector street.  This street currently provides access to a single undeveloped parcel to the north.  South of </w:t>
      </w:r>
      <w:proofErr w:type="spellStart"/>
      <w:r w:rsidRPr="0027642F">
        <w:rPr>
          <w:sz w:val="22"/>
          <w:szCs w:val="22"/>
        </w:rPr>
        <w:t>Auston</w:t>
      </w:r>
      <w:proofErr w:type="spellEnd"/>
      <w:r w:rsidRPr="0027642F">
        <w:rPr>
          <w:sz w:val="22"/>
          <w:szCs w:val="22"/>
        </w:rPr>
        <w:t xml:space="preserve"> Road, coordinated development could be accomplished via consolidation of several individual parcels and provision of an access easement to </w:t>
      </w:r>
      <w:proofErr w:type="spellStart"/>
      <w:r w:rsidRPr="0027642F">
        <w:rPr>
          <w:sz w:val="22"/>
          <w:szCs w:val="22"/>
        </w:rPr>
        <w:t>Auston</w:t>
      </w:r>
      <w:proofErr w:type="spellEnd"/>
      <w:r w:rsidRPr="0027642F">
        <w:rPr>
          <w:sz w:val="22"/>
          <w:szCs w:val="22"/>
        </w:rPr>
        <w:t xml:space="preserve"> Road.</w:t>
      </w:r>
    </w:p>
    <w:p w14:paraId="18E696F1" w14:textId="77777777" w:rsidR="0027642F" w:rsidRPr="0027642F" w:rsidRDefault="0027642F" w:rsidP="0027642F">
      <w:pPr>
        <w:rPr>
          <w:sz w:val="22"/>
          <w:szCs w:val="22"/>
        </w:rPr>
      </w:pPr>
    </w:p>
    <w:p w14:paraId="6139491B" w14:textId="77777777" w:rsidR="0027642F" w:rsidRPr="0027642F" w:rsidRDefault="0027642F" w:rsidP="0027642F">
      <w:pPr>
        <w:rPr>
          <w:sz w:val="22"/>
          <w:szCs w:val="22"/>
        </w:rPr>
      </w:pPr>
      <w:r w:rsidRPr="0027642F">
        <w:rPr>
          <w:sz w:val="22"/>
          <w:szCs w:val="22"/>
        </w:rPr>
        <w:t xml:space="preserve">In the northwest quadrant, the ideal location for a connector street extends directly west from </w:t>
      </w:r>
      <w:proofErr w:type="spellStart"/>
      <w:r w:rsidRPr="0027642F">
        <w:rPr>
          <w:sz w:val="22"/>
          <w:szCs w:val="22"/>
        </w:rPr>
        <w:t>Auston</w:t>
      </w:r>
      <w:proofErr w:type="spellEnd"/>
      <w:r w:rsidRPr="0027642F">
        <w:rPr>
          <w:sz w:val="22"/>
          <w:szCs w:val="22"/>
        </w:rPr>
        <w:t xml:space="preserve"> Road.  Coordination would be required between two property owners, and redevelopment opportunities exist both north and south of this street location.  </w:t>
      </w:r>
    </w:p>
    <w:p w14:paraId="6DB67B6E" w14:textId="77777777" w:rsidR="0027642F" w:rsidRPr="0027642F" w:rsidRDefault="0027642F" w:rsidP="0027642F">
      <w:pPr>
        <w:rPr>
          <w:sz w:val="22"/>
          <w:szCs w:val="22"/>
        </w:rPr>
      </w:pPr>
    </w:p>
    <w:p w14:paraId="0CAA1703" w14:textId="77777777" w:rsidR="0027642F" w:rsidRPr="0027642F" w:rsidRDefault="0027642F" w:rsidP="0027642F">
      <w:pPr>
        <w:rPr>
          <w:sz w:val="22"/>
          <w:szCs w:val="22"/>
        </w:rPr>
      </w:pPr>
      <w:r w:rsidRPr="0027642F">
        <w:rPr>
          <w:sz w:val="22"/>
          <w:szCs w:val="22"/>
        </w:rPr>
        <w:t>After construction of an initial east-west connector street, an intersecting north-south connector may be located along the boundary between the East Harwich Village (EH-V) and East Harwich Neighborhood (EH-N) Districts.  With the cooperation of several property owners, this street may extend to the Halls Path Connector to the north and Route 39 to the south.  This street will provide additional access to the rear of several long parcels fronting on Route 137 and will provide primary access for several parcels in the EH-N District.</w:t>
      </w:r>
    </w:p>
    <w:p w14:paraId="74417EDE" w14:textId="77777777" w:rsidR="0027642F" w:rsidRPr="0027642F" w:rsidRDefault="0027642F" w:rsidP="0027642F">
      <w:pPr>
        <w:rPr>
          <w:sz w:val="22"/>
          <w:szCs w:val="22"/>
        </w:rPr>
      </w:pPr>
    </w:p>
    <w:p w14:paraId="0FACEE02" w14:textId="77777777" w:rsidR="0027642F" w:rsidRPr="0027642F" w:rsidRDefault="0027642F" w:rsidP="0027642F">
      <w:pPr>
        <w:rPr>
          <w:sz w:val="22"/>
          <w:szCs w:val="22"/>
        </w:rPr>
      </w:pPr>
      <w:r w:rsidRPr="0027642F">
        <w:rPr>
          <w:sz w:val="22"/>
          <w:szCs w:val="22"/>
        </w:rPr>
        <w:t xml:space="preserve">Cooperation with property owners is critical to the success of the connector street system.  The proposed connector in the northwest quadrant across from </w:t>
      </w:r>
      <w:proofErr w:type="spellStart"/>
      <w:r w:rsidRPr="0027642F">
        <w:rPr>
          <w:sz w:val="22"/>
          <w:szCs w:val="22"/>
        </w:rPr>
        <w:t>Auston</w:t>
      </w:r>
      <w:proofErr w:type="spellEnd"/>
      <w:r w:rsidRPr="0027642F">
        <w:rPr>
          <w:sz w:val="22"/>
          <w:szCs w:val="22"/>
        </w:rPr>
        <w:t xml:space="preserve"> Road straddles separate parcels to the north and south.  The extension of the north-south connector to Route 39 crosses separate parcels under common ownership.  In both cases, the landowner must be involved in determining whether the street may be built as shown on this plan or whether suitable alternatives should be considered.</w:t>
      </w:r>
    </w:p>
    <w:p w14:paraId="783370CE" w14:textId="77777777" w:rsidR="0027642F" w:rsidRPr="0027642F" w:rsidRDefault="0027642F" w:rsidP="0027642F">
      <w:pPr>
        <w:rPr>
          <w:sz w:val="22"/>
          <w:szCs w:val="22"/>
        </w:rPr>
      </w:pPr>
    </w:p>
    <w:p w14:paraId="687B83DF" w14:textId="77777777" w:rsidR="0027642F" w:rsidRPr="0027642F" w:rsidRDefault="0027642F" w:rsidP="0027642F">
      <w:pPr>
        <w:rPr>
          <w:sz w:val="22"/>
          <w:szCs w:val="22"/>
        </w:rPr>
      </w:pPr>
      <w:r w:rsidRPr="0027642F">
        <w:rPr>
          <w:sz w:val="22"/>
          <w:szCs w:val="22"/>
        </w:rPr>
        <w:t xml:space="preserve">In addition to providing interconnected access throughout the district, these streets are well located to support the village street pattern.  Design characteristics of village streets are described in </w:t>
      </w:r>
      <w:r w:rsidRPr="0027642F">
        <w:rPr>
          <w:color w:val="000000"/>
          <w:sz w:val="22"/>
          <w:szCs w:val="22"/>
        </w:rPr>
        <w:t>§</w:t>
      </w:r>
      <w:r w:rsidRPr="0027642F">
        <w:rPr>
          <w:sz w:val="22"/>
          <w:szCs w:val="22"/>
        </w:rPr>
        <w:t xml:space="preserve"> 325-123.B.1 of the Harwich Zoning By-law.  Several possible future extensions of the collector street system also are depicted on the concept plan.</w:t>
      </w:r>
    </w:p>
    <w:p w14:paraId="657EF7B9" w14:textId="77777777" w:rsidR="0027642F" w:rsidRPr="0027642F" w:rsidRDefault="0027642F" w:rsidP="0027642F">
      <w:pPr>
        <w:rPr>
          <w:sz w:val="22"/>
          <w:szCs w:val="22"/>
        </w:rPr>
      </w:pPr>
    </w:p>
    <w:p w14:paraId="52F25BC2" w14:textId="77777777" w:rsidR="0027642F" w:rsidRPr="0027642F" w:rsidRDefault="0027642F" w:rsidP="0027642F">
      <w:pPr>
        <w:rPr>
          <w:sz w:val="22"/>
          <w:szCs w:val="22"/>
        </w:rPr>
      </w:pPr>
      <w:r w:rsidRPr="0027642F">
        <w:rPr>
          <w:sz w:val="22"/>
          <w:szCs w:val="22"/>
        </w:rPr>
        <w:t xml:space="preserve">The concept plan depicts greens on two parcels currently owned by the Town of Harwich – one at the northeast corner of Routes 137 and 39 and another at the westerly edge of the district.  A potential greenway is provided between these two parcels.  Two other possible locations for greens are shown at key street intersections in the northeast and southeast quadrants.  Whether at these sites or other central locations, all development is expected to contribute to a system of greens, pocket parks and greenways as described in Appendix 2B. </w:t>
      </w:r>
    </w:p>
    <w:p w14:paraId="1BFC7E2C" w14:textId="77777777" w:rsidR="00FF1516" w:rsidRDefault="00FF1516">
      <w:pPr>
        <w:rPr>
          <w:rFonts w:ascii="Tahoma" w:hAnsi="Tahoma"/>
          <w:color w:val="7FA0B6"/>
          <w:spacing w:val="9"/>
          <w:sz w:val="36"/>
          <w:szCs w:val="36"/>
        </w:rPr>
        <w:sectPr w:rsidR="00FF1516" w:rsidSect="00BF5521">
          <w:footerReference w:type="default" r:id="rId12"/>
          <w:pgSz w:w="12240" w:h="15840"/>
          <w:pgMar w:top="1152" w:right="1584" w:bottom="864" w:left="1584" w:header="720" w:footer="720" w:gutter="0"/>
          <w:cols w:space="720"/>
          <w:noEndnote/>
        </w:sectPr>
      </w:pPr>
    </w:p>
    <w:p w14:paraId="3505D0D4" w14:textId="12FF29FB" w:rsidR="00FF1516" w:rsidRDefault="00FF1516">
      <w:pPr>
        <w:rPr>
          <w:rFonts w:ascii="Tahoma" w:hAnsi="Tahoma"/>
          <w:color w:val="7FA0B6"/>
          <w:spacing w:val="9"/>
          <w:sz w:val="36"/>
          <w:szCs w:val="36"/>
        </w:rPr>
        <w:sectPr w:rsidR="00FF1516" w:rsidSect="00B2379A">
          <w:pgSz w:w="12240" w:h="15840"/>
          <w:pgMar w:top="1440" w:right="720" w:bottom="1440" w:left="1008" w:header="720" w:footer="720" w:gutter="0"/>
          <w:cols w:space="720"/>
          <w:noEndnote/>
          <w:docGrid w:linePitch="326"/>
        </w:sectPr>
      </w:pPr>
      <w:r>
        <w:rPr>
          <w:rFonts w:ascii="Tahoma" w:hAnsi="Tahoma"/>
          <w:noProof/>
          <w:color w:val="7FA0B6"/>
          <w:spacing w:val="9"/>
          <w:sz w:val="36"/>
          <w:szCs w:val="36"/>
        </w:rPr>
        <w:drawing>
          <wp:inline distT="0" distB="0" distL="0" distR="0" wp14:anchorId="61FA3CC7" wp14:editId="72EA33D9">
            <wp:extent cx="8048625" cy="6219569"/>
            <wp:effectExtent l="31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st Harwich Concept Plan - 2015.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066779" cy="6233598"/>
                    </a:xfrm>
                    <a:prstGeom prst="rect">
                      <a:avLst/>
                    </a:prstGeom>
                  </pic:spPr>
                </pic:pic>
              </a:graphicData>
            </a:graphic>
          </wp:inline>
        </w:drawing>
      </w:r>
    </w:p>
    <w:p w14:paraId="34DC66B1" w14:textId="40812218" w:rsidR="007973E3" w:rsidRDefault="007973E3">
      <w:pPr>
        <w:rPr>
          <w:rFonts w:ascii="Tahoma" w:hAnsi="Tahoma"/>
          <w:color w:val="7FA0B6"/>
          <w:spacing w:val="9"/>
          <w:sz w:val="36"/>
          <w:szCs w:val="36"/>
        </w:rPr>
      </w:pPr>
    </w:p>
    <w:p w14:paraId="2949035D" w14:textId="796BCC62" w:rsidR="007973E3" w:rsidRDefault="007973E3" w:rsidP="006D4426">
      <w:pPr>
        <w:autoSpaceDE w:val="0"/>
        <w:autoSpaceDN w:val="0"/>
        <w:adjustRightInd w:val="0"/>
        <w:spacing w:line="288" w:lineRule="auto"/>
        <w:textAlignment w:val="center"/>
        <w:rPr>
          <w:rFonts w:ascii="Tahoma" w:hAnsi="Tahoma"/>
          <w:color w:val="7FA0B6"/>
          <w:spacing w:val="9"/>
          <w:sz w:val="36"/>
          <w:szCs w:val="36"/>
        </w:rPr>
      </w:pPr>
      <w:r>
        <w:rPr>
          <w:rFonts w:ascii="Tahoma" w:hAnsi="Tahoma"/>
          <w:color w:val="7FA0B6"/>
          <w:spacing w:val="9"/>
          <w:sz w:val="36"/>
          <w:szCs w:val="36"/>
        </w:rPr>
        <w:t>APPENDIX 2:  DESIGN GUIDELINES</w:t>
      </w:r>
    </w:p>
    <w:p w14:paraId="7112CDBD" w14:textId="77777777" w:rsidR="007973E3" w:rsidRDefault="007973E3" w:rsidP="006D4426">
      <w:pPr>
        <w:autoSpaceDE w:val="0"/>
        <w:autoSpaceDN w:val="0"/>
        <w:adjustRightInd w:val="0"/>
        <w:spacing w:line="288" w:lineRule="auto"/>
        <w:textAlignment w:val="center"/>
        <w:rPr>
          <w:rFonts w:ascii="Tahoma" w:hAnsi="Tahoma"/>
          <w:color w:val="7FA0B6"/>
          <w:spacing w:val="9"/>
          <w:sz w:val="36"/>
          <w:szCs w:val="36"/>
        </w:rPr>
      </w:pPr>
    </w:p>
    <w:p w14:paraId="12225FF2" w14:textId="4359C3FD" w:rsidR="00C81200" w:rsidRDefault="007973E3" w:rsidP="006D4426">
      <w:pPr>
        <w:autoSpaceDE w:val="0"/>
        <w:autoSpaceDN w:val="0"/>
        <w:adjustRightInd w:val="0"/>
        <w:spacing w:line="288" w:lineRule="auto"/>
        <w:textAlignment w:val="center"/>
        <w:rPr>
          <w:rFonts w:ascii="Tahoma" w:hAnsi="Tahoma"/>
          <w:color w:val="7FA0B6"/>
          <w:spacing w:val="9"/>
          <w:sz w:val="36"/>
          <w:szCs w:val="36"/>
        </w:rPr>
      </w:pPr>
      <w:r>
        <w:rPr>
          <w:rFonts w:ascii="Tahoma" w:hAnsi="Tahoma"/>
          <w:color w:val="7FA0B6"/>
          <w:spacing w:val="9"/>
          <w:sz w:val="36"/>
          <w:szCs w:val="36"/>
        </w:rPr>
        <w:t>2A</w:t>
      </w:r>
      <w:r w:rsidR="00C81200">
        <w:rPr>
          <w:rFonts w:ascii="Tahoma" w:hAnsi="Tahoma"/>
          <w:color w:val="7FA0B6"/>
          <w:spacing w:val="9"/>
          <w:sz w:val="36"/>
          <w:szCs w:val="36"/>
        </w:rPr>
        <w:t>: BUILDING DESIGN GUIDELINES</w:t>
      </w:r>
    </w:p>
    <w:p w14:paraId="4A051934" w14:textId="77777777" w:rsidR="00C81200" w:rsidRPr="00884925" w:rsidRDefault="00C81200" w:rsidP="00C81200">
      <w:pPr>
        <w:numPr>
          <w:ilvl w:val="0"/>
          <w:numId w:val="19"/>
        </w:numPr>
        <w:tabs>
          <w:tab w:val="clear" w:pos="1440"/>
          <w:tab w:val="num" w:pos="720"/>
        </w:tabs>
        <w:spacing w:before="120"/>
        <w:ind w:left="720"/>
        <w:rPr>
          <w:rFonts w:cs="Calibri"/>
          <w:color w:val="000000"/>
          <w:spacing w:val="-2"/>
          <w:w w:val="105"/>
          <w:sz w:val="22"/>
          <w:szCs w:val="22"/>
        </w:rPr>
      </w:pPr>
      <w:r w:rsidRPr="00884925">
        <w:rPr>
          <w:rFonts w:cs="Calibri"/>
          <w:color w:val="000000"/>
          <w:spacing w:val="-2"/>
          <w:w w:val="105"/>
          <w:sz w:val="22"/>
          <w:szCs w:val="22"/>
        </w:rPr>
        <w:t>Roof forms</w:t>
      </w:r>
    </w:p>
    <w:p w14:paraId="4E2E7AAA" w14:textId="77777777" w:rsidR="00681DAC" w:rsidRDefault="00C81200" w:rsidP="00681DAC">
      <w:pPr>
        <w:spacing w:before="120"/>
        <w:ind w:left="720"/>
        <w:rPr>
          <w:rFonts w:cs="Calibri"/>
          <w:spacing w:val="-2"/>
          <w:w w:val="105"/>
          <w:sz w:val="22"/>
          <w:szCs w:val="22"/>
        </w:rPr>
      </w:pPr>
      <w:r w:rsidRPr="00884925">
        <w:rPr>
          <w:rFonts w:cs="Calibri"/>
          <w:spacing w:val="-2"/>
          <w:w w:val="105"/>
          <w:sz w:val="22"/>
          <w:szCs w:val="22"/>
        </w:rPr>
        <w:t>Buildings with pitched roofs shall have a primary roof form with a slope of at least 7:12. Buildings or portions of buildings with a flat roof shall have an articulated cornice or other architectural treatment that appears as an integral part of the building from all visible sides of the building.  Pitched roofs, including gable, shed and hip roof forms, are preferred because they are more traditional village forms. The principle roof slope shall be a minimum of 9:12, following traditional regional building forms.</w:t>
      </w:r>
    </w:p>
    <w:p w14:paraId="41213A28" w14:textId="6824B82D" w:rsidR="00681DAC" w:rsidRPr="00681DAC" w:rsidRDefault="00681DAC" w:rsidP="00681DAC">
      <w:pPr>
        <w:pStyle w:val="ListParagraph"/>
        <w:numPr>
          <w:ilvl w:val="0"/>
          <w:numId w:val="19"/>
        </w:numPr>
        <w:tabs>
          <w:tab w:val="clear" w:pos="1440"/>
          <w:tab w:val="num" w:pos="720"/>
        </w:tabs>
        <w:spacing w:before="120"/>
        <w:ind w:left="720"/>
        <w:rPr>
          <w:rFonts w:cs="Calibri"/>
          <w:color w:val="000000"/>
          <w:spacing w:val="-2"/>
          <w:w w:val="105"/>
          <w:sz w:val="22"/>
          <w:szCs w:val="22"/>
        </w:rPr>
      </w:pPr>
      <w:r w:rsidRPr="00681DAC">
        <w:rPr>
          <w:rFonts w:cs="Calibri"/>
          <w:color w:val="000000"/>
          <w:spacing w:val="-2"/>
          <w:w w:val="105"/>
          <w:sz w:val="22"/>
          <w:szCs w:val="22"/>
        </w:rPr>
        <w:t>Varied roof lines</w:t>
      </w:r>
    </w:p>
    <w:tbl>
      <w:tblPr>
        <w:tblStyle w:val="TableGrid"/>
        <w:tblW w:w="99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860"/>
        <w:gridCol w:w="5040"/>
      </w:tblGrid>
      <w:tr w:rsidR="00681DAC" w:rsidRPr="0009204A" w14:paraId="444FE099" w14:textId="77777777" w:rsidTr="005D6B17">
        <w:trPr>
          <w:trHeight w:val="2925"/>
        </w:trPr>
        <w:tc>
          <w:tcPr>
            <w:tcW w:w="4860" w:type="dxa"/>
          </w:tcPr>
          <w:p w14:paraId="2F508026" w14:textId="0E0F9A0D" w:rsidR="00681DAC" w:rsidRPr="00884925" w:rsidRDefault="00681DAC" w:rsidP="005D6B17">
            <w:pPr>
              <w:spacing w:before="120"/>
              <w:ind w:left="-18"/>
              <w:rPr>
                <w:rFonts w:cs="Calibri"/>
                <w:spacing w:val="-2"/>
                <w:w w:val="105"/>
                <w:sz w:val="22"/>
                <w:szCs w:val="22"/>
              </w:rPr>
            </w:pPr>
            <w:r w:rsidRPr="00884925">
              <w:rPr>
                <w:rFonts w:cs="Calibri"/>
                <w:spacing w:val="-2"/>
                <w:w w:val="105"/>
                <w:sz w:val="22"/>
                <w:szCs w:val="22"/>
              </w:rPr>
              <w:t>Long unbroken expanses of roof shall be avoided by varying the height of the roof line at both the roof peak and at the eaves. To break up the roofline on a large building, different roof forms on different parts of the building shall be used. Non-functioning dormer windows, cupolas, towers, and similar details are strongly discouraged as a means of breaking up the roofline. Functioning dormers or skylights that allow natural light into the building are encouraged.</w:t>
            </w:r>
          </w:p>
        </w:tc>
        <w:tc>
          <w:tcPr>
            <w:tcW w:w="5040" w:type="dxa"/>
          </w:tcPr>
          <w:p w14:paraId="3E50FEE8" w14:textId="07959009" w:rsidR="00681DAC" w:rsidRPr="00884925" w:rsidRDefault="005D6B17" w:rsidP="00522EA5">
            <w:pPr>
              <w:spacing w:before="120"/>
              <w:rPr>
                <w:rFonts w:cs="Calibri"/>
                <w:spacing w:val="-2"/>
                <w:w w:val="105"/>
                <w:sz w:val="22"/>
                <w:szCs w:val="22"/>
              </w:rPr>
            </w:pPr>
            <w:r>
              <w:rPr>
                <w:rFonts w:cs="Calibri"/>
                <w:noProof/>
                <w:color w:val="000000"/>
                <w:spacing w:val="-2"/>
                <w:w w:val="105"/>
                <w:sz w:val="22"/>
                <w:szCs w:val="22"/>
              </w:rPr>
              <w:t xml:space="preserve">       </w:t>
            </w:r>
            <w:r w:rsidR="00681DAC" w:rsidRPr="00884925">
              <w:rPr>
                <w:rFonts w:cs="Calibri"/>
                <w:noProof/>
                <w:color w:val="000000"/>
                <w:spacing w:val="-2"/>
                <w:w w:val="105"/>
                <w:sz w:val="22"/>
                <w:szCs w:val="22"/>
              </w:rPr>
              <w:drawing>
                <wp:inline distT="0" distB="0" distL="0" distR="0" wp14:anchorId="1E79EEB6" wp14:editId="6AFE032C">
                  <wp:extent cx="2094221" cy="1685925"/>
                  <wp:effectExtent l="0" t="0" r="1905" b="0"/>
                  <wp:docPr id="1" name="Picture 1" descr="P49-Varied Roof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49-Varied Roof Lin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2524" cy="1724811"/>
                          </a:xfrm>
                          <a:prstGeom prst="rect">
                            <a:avLst/>
                          </a:prstGeom>
                          <a:noFill/>
                          <a:ln>
                            <a:noFill/>
                          </a:ln>
                        </pic:spPr>
                      </pic:pic>
                    </a:graphicData>
                  </a:graphic>
                </wp:inline>
              </w:drawing>
            </w:r>
          </w:p>
        </w:tc>
      </w:tr>
    </w:tbl>
    <w:p w14:paraId="1C09A581" w14:textId="77777777" w:rsidR="00963113" w:rsidRPr="00884925" w:rsidRDefault="00963113" w:rsidP="00963113">
      <w:pPr>
        <w:numPr>
          <w:ilvl w:val="0"/>
          <w:numId w:val="19"/>
        </w:numPr>
        <w:tabs>
          <w:tab w:val="clear" w:pos="1440"/>
          <w:tab w:val="num" w:pos="1080"/>
        </w:tabs>
        <w:spacing w:before="120"/>
        <w:ind w:left="720"/>
        <w:rPr>
          <w:rFonts w:cs="Calibri"/>
          <w:color w:val="000000"/>
          <w:spacing w:val="-2"/>
          <w:w w:val="105"/>
          <w:sz w:val="22"/>
          <w:szCs w:val="22"/>
        </w:rPr>
      </w:pPr>
      <w:r w:rsidRPr="00884925">
        <w:rPr>
          <w:rFonts w:cs="Calibri"/>
          <w:spacing w:val="-2"/>
          <w:w w:val="105"/>
          <w:sz w:val="22"/>
          <w:szCs w:val="22"/>
        </w:rPr>
        <w:t>Façade variation</w:t>
      </w:r>
    </w:p>
    <w:tbl>
      <w:tblPr>
        <w:tblStyle w:val="TableGrid"/>
        <w:tblW w:w="99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770"/>
        <w:gridCol w:w="5130"/>
      </w:tblGrid>
      <w:tr w:rsidR="00963113" w:rsidRPr="0009204A" w14:paraId="03CC1661" w14:textId="77777777" w:rsidTr="005D6B17">
        <w:tc>
          <w:tcPr>
            <w:tcW w:w="4770" w:type="dxa"/>
          </w:tcPr>
          <w:p w14:paraId="391F00C2" w14:textId="77777777" w:rsidR="00963113" w:rsidRPr="00884925" w:rsidRDefault="00963113" w:rsidP="00963113">
            <w:pPr>
              <w:spacing w:before="120"/>
              <w:ind w:left="-18"/>
              <w:rPr>
                <w:rFonts w:cs="Calibri"/>
                <w:spacing w:val="-2"/>
                <w:w w:val="105"/>
                <w:sz w:val="22"/>
                <w:szCs w:val="22"/>
              </w:rPr>
            </w:pPr>
            <w:r w:rsidRPr="00884925">
              <w:rPr>
                <w:rFonts w:cs="Calibri"/>
                <w:spacing w:val="-2"/>
                <w:w w:val="105"/>
                <w:sz w:val="22"/>
                <w:szCs w:val="22"/>
              </w:rPr>
              <w:t>Blank building walls longer than 30 feet without an opening that are adjacent to streets, residential neighbor</w:t>
            </w:r>
            <w:r w:rsidRPr="00884925">
              <w:rPr>
                <w:rFonts w:cs="Calibri"/>
                <w:spacing w:val="-2"/>
                <w:w w:val="105"/>
                <w:sz w:val="22"/>
                <w:szCs w:val="22"/>
              </w:rPr>
              <w:softHyphen/>
              <w:t>hoods, and to open spaces are discouraged.  Long façade lengths shall be broken up by varying the wall plane and by articulating the base, middle, and top of the façade or different segments of the building façade with architectural trim and changes in the surface materials. For large buildings where multiple window and door openings are impractical, liner buildings that have articulated building facades shall be used to screen blank walls from the street and public spaces. All facades visible from public streets, parking areas or green spaces shall have characteristics similar to the front façade of the build</w:t>
            </w:r>
            <w:r w:rsidRPr="00884925">
              <w:rPr>
                <w:rFonts w:cs="Calibri"/>
                <w:spacing w:val="-2"/>
                <w:w w:val="105"/>
                <w:sz w:val="22"/>
                <w:szCs w:val="22"/>
              </w:rPr>
              <w:softHyphen/>
              <w:t>ing.</w:t>
            </w:r>
          </w:p>
        </w:tc>
        <w:tc>
          <w:tcPr>
            <w:tcW w:w="5130" w:type="dxa"/>
          </w:tcPr>
          <w:p w14:paraId="756CE379" w14:textId="77777777" w:rsidR="00963113" w:rsidRPr="00884925" w:rsidRDefault="00963113" w:rsidP="00522EA5">
            <w:pPr>
              <w:spacing w:before="120"/>
              <w:rPr>
                <w:rFonts w:cs="Calibri"/>
                <w:spacing w:val="-2"/>
                <w:w w:val="105"/>
                <w:sz w:val="22"/>
                <w:szCs w:val="22"/>
              </w:rPr>
            </w:pPr>
          </w:p>
          <w:p w14:paraId="6D5F805B" w14:textId="0AD130D1" w:rsidR="00963113" w:rsidRPr="00884925" w:rsidRDefault="00963113" w:rsidP="00522EA5">
            <w:pPr>
              <w:spacing w:before="120"/>
              <w:rPr>
                <w:rFonts w:cs="Calibri"/>
                <w:spacing w:val="-2"/>
                <w:w w:val="105"/>
                <w:sz w:val="22"/>
                <w:szCs w:val="22"/>
              </w:rPr>
            </w:pPr>
            <w:r w:rsidRPr="00884925">
              <w:rPr>
                <w:rFonts w:cs="Calibri"/>
                <w:noProof/>
                <w:spacing w:val="-2"/>
                <w:w w:val="105"/>
                <w:sz w:val="22"/>
                <w:szCs w:val="22"/>
              </w:rPr>
              <w:drawing>
                <wp:inline distT="0" distB="0" distL="0" distR="0" wp14:anchorId="164A86DD" wp14:editId="55A9AE7D">
                  <wp:extent cx="2686050" cy="2142490"/>
                  <wp:effectExtent l="0" t="0" r="0" b="0"/>
                  <wp:docPr id="2" name="Picture 2" descr="P49-Fenestration-Facade Var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49-Fenestration-Facade Vari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2142490"/>
                          </a:xfrm>
                          <a:prstGeom prst="rect">
                            <a:avLst/>
                          </a:prstGeom>
                          <a:noFill/>
                          <a:ln>
                            <a:noFill/>
                          </a:ln>
                        </pic:spPr>
                      </pic:pic>
                    </a:graphicData>
                  </a:graphic>
                </wp:inline>
              </w:drawing>
            </w:r>
          </w:p>
        </w:tc>
      </w:tr>
    </w:tbl>
    <w:p w14:paraId="3016135B" w14:textId="77777777" w:rsidR="00B5105A" w:rsidRDefault="00963113" w:rsidP="00522EA5">
      <w:pPr>
        <w:numPr>
          <w:ilvl w:val="0"/>
          <w:numId w:val="19"/>
        </w:numPr>
        <w:tabs>
          <w:tab w:val="clear" w:pos="1440"/>
        </w:tabs>
        <w:spacing w:before="120"/>
        <w:ind w:left="720"/>
        <w:rPr>
          <w:rFonts w:cs="Calibri"/>
          <w:color w:val="000000"/>
          <w:spacing w:val="-2"/>
          <w:w w:val="105"/>
          <w:sz w:val="22"/>
          <w:szCs w:val="22"/>
        </w:rPr>
      </w:pPr>
      <w:r w:rsidRPr="00B5105A">
        <w:rPr>
          <w:rFonts w:cs="Calibri"/>
          <w:color w:val="000000"/>
          <w:spacing w:val="-2"/>
          <w:w w:val="105"/>
          <w:sz w:val="22"/>
          <w:szCs w:val="22"/>
        </w:rPr>
        <w:t>Door and window openings</w:t>
      </w:r>
    </w:p>
    <w:p w14:paraId="122E0146" w14:textId="77777777" w:rsidR="00B5105A" w:rsidRDefault="00963113" w:rsidP="00B5105A">
      <w:pPr>
        <w:spacing w:before="120"/>
        <w:ind w:left="720"/>
        <w:rPr>
          <w:rFonts w:cs="Calibri"/>
          <w:color w:val="000000"/>
          <w:spacing w:val="-2"/>
          <w:w w:val="105"/>
          <w:sz w:val="22"/>
          <w:szCs w:val="22"/>
        </w:rPr>
      </w:pPr>
      <w:r w:rsidRPr="00B5105A">
        <w:rPr>
          <w:rFonts w:cs="Calibri"/>
          <w:spacing w:val="-2"/>
          <w:w w:val="105"/>
          <w:sz w:val="22"/>
          <w:szCs w:val="22"/>
        </w:rPr>
        <w:t>Door and window openings shall be vertically proportioned, except for storefront windows, consistent with traditional building design, drawing their proportions from the façade length and height. All windows, except storefront windows, shall be operable.</w:t>
      </w:r>
    </w:p>
    <w:p w14:paraId="4FEFCAEC" w14:textId="09F3A5F6" w:rsidR="00963113" w:rsidRPr="00B5105A" w:rsidRDefault="00963113" w:rsidP="00B5105A">
      <w:pPr>
        <w:numPr>
          <w:ilvl w:val="0"/>
          <w:numId w:val="19"/>
        </w:numPr>
        <w:tabs>
          <w:tab w:val="clear" w:pos="1440"/>
        </w:tabs>
        <w:spacing w:before="120"/>
        <w:ind w:left="720"/>
        <w:rPr>
          <w:rFonts w:cs="Calibri"/>
          <w:color w:val="000000"/>
          <w:spacing w:val="-2"/>
          <w:w w:val="105"/>
          <w:sz w:val="22"/>
          <w:szCs w:val="22"/>
        </w:rPr>
      </w:pPr>
      <w:r w:rsidRPr="00B5105A">
        <w:rPr>
          <w:rFonts w:cs="Calibri"/>
          <w:color w:val="000000"/>
          <w:spacing w:val="-2"/>
          <w:w w:val="105"/>
          <w:sz w:val="22"/>
          <w:szCs w:val="22"/>
        </w:rPr>
        <w:t>Arcades and canopies</w:t>
      </w:r>
    </w:p>
    <w:p w14:paraId="3D48AA22" w14:textId="77777777" w:rsidR="00963113" w:rsidRPr="00884925" w:rsidRDefault="00963113" w:rsidP="00963113">
      <w:pPr>
        <w:spacing w:before="120"/>
        <w:ind w:left="720"/>
        <w:rPr>
          <w:rFonts w:cs="Calibri"/>
          <w:color w:val="000000"/>
          <w:spacing w:val="-2"/>
          <w:w w:val="105"/>
          <w:sz w:val="22"/>
          <w:szCs w:val="22"/>
        </w:rPr>
      </w:pPr>
      <w:r w:rsidRPr="00884925">
        <w:rPr>
          <w:rFonts w:cs="Calibri"/>
          <w:spacing w:val="-2"/>
          <w:w w:val="105"/>
          <w:sz w:val="22"/>
          <w:szCs w:val="22"/>
        </w:rPr>
        <w:t>Arcades and canopies are encouraged and shall be used to connect buildings to one another so that a per</w:t>
      </w:r>
      <w:r w:rsidRPr="00884925">
        <w:rPr>
          <w:rFonts w:cs="Calibri"/>
          <w:spacing w:val="-2"/>
          <w:w w:val="105"/>
          <w:sz w:val="22"/>
          <w:szCs w:val="22"/>
        </w:rPr>
        <w:softHyphen/>
        <w:t>son can walk from place to place with some shelter. Each canopy shall be distinct from its neighbors, and continu</w:t>
      </w:r>
      <w:r w:rsidRPr="00884925">
        <w:rPr>
          <w:rFonts w:cs="Calibri"/>
          <w:spacing w:val="-2"/>
          <w:w w:val="105"/>
          <w:sz w:val="22"/>
          <w:szCs w:val="22"/>
        </w:rPr>
        <w:softHyphen/>
        <w:t>ous awnings with no change in height, color, or material over several stores are discouraged. Arcades and canopies may be located within the front yard setback area as long as they do not interfere with pedestrian walkways and mobility.</w:t>
      </w:r>
    </w:p>
    <w:p w14:paraId="72A22E4F" w14:textId="77777777" w:rsidR="00B5105A" w:rsidRPr="00B5105A" w:rsidRDefault="00963113" w:rsidP="00522EA5">
      <w:pPr>
        <w:numPr>
          <w:ilvl w:val="0"/>
          <w:numId w:val="19"/>
        </w:numPr>
        <w:tabs>
          <w:tab w:val="clear" w:pos="1440"/>
          <w:tab w:val="num" w:pos="720"/>
        </w:tabs>
        <w:spacing w:before="120"/>
        <w:ind w:left="720"/>
        <w:rPr>
          <w:rFonts w:cs="Calibri"/>
          <w:spacing w:val="-2"/>
          <w:w w:val="105"/>
          <w:sz w:val="22"/>
          <w:szCs w:val="22"/>
        </w:rPr>
      </w:pPr>
      <w:r w:rsidRPr="00B5105A">
        <w:rPr>
          <w:rFonts w:cs="Calibri"/>
          <w:color w:val="000000"/>
          <w:spacing w:val="-2"/>
          <w:w w:val="105"/>
          <w:sz w:val="22"/>
          <w:szCs w:val="22"/>
        </w:rPr>
        <w:t>Building elements in the front setback area</w:t>
      </w:r>
    </w:p>
    <w:p w14:paraId="3FBCA72A" w14:textId="77777777" w:rsidR="00B5105A" w:rsidRDefault="00963113" w:rsidP="00B5105A">
      <w:pPr>
        <w:spacing w:before="120"/>
        <w:ind w:left="720"/>
        <w:rPr>
          <w:rFonts w:cs="Calibri"/>
          <w:spacing w:val="-2"/>
          <w:w w:val="105"/>
          <w:sz w:val="22"/>
          <w:szCs w:val="22"/>
        </w:rPr>
      </w:pPr>
      <w:r w:rsidRPr="00B5105A">
        <w:rPr>
          <w:rFonts w:cs="Calibri"/>
          <w:spacing w:val="-2"/>
          <w:w w:val="105"/>
          <w:sz w:val="22"/>
          <w:szCs w:val="22"/>
        </w:rPr>
        <w:t>Awnings, bal</w:t>
      </w:r>
      <w:r w:rsidRPr="00B5105A">
        <w:rPr>
          <w:rFonts w:cs="Calibri"/>
          <w:spacing w:val="-2"/>
          <w:w w:val="105"/>
          <w:sz w:val="22"/>
          <w:szCs w:val="22"/>
        </w:rPr>
        <w:softHyphen/>
        <w:t>conies and architectural features may project into the front setback in all districts. In the EH-N District, porches, stoops, fencing and similar structures may be located</w:t>
      </w:r>
      <w:r w:rsidR="00B5105A">
        <w:rPr>
          <w:rFonts w:cs="Calibri"/>
          <w:spacing w:val="-2"/>
          <w:w w:val="105"/>
          <w:sz w:val="22"/>
          <w:szCs w:val="22"/>
        </w:rPr>
        <w:t xml:space="preserve"> within the front setback area.</w:t>
      </w:r>
    </w:p>
    <w:p w14:paraId="7573CD82" w14:textId="3D858CA2" w:rsidR="00B5105A" w:rsidRPr="007267E5" w:rsidRDefault="00B5105A" w:rsidP="00522EA5">
      <w:pPr>
        <w:numPr>
          <w:ilvl w:val="0"/>
          <w:numId w:val="19"/>
        </w:numPr>
        <w:tabs>
          <w:tab w:val="clear" w:pos="1440"/>
          <w:tab w:val="num" w:pos="720"/>
        </w:tabs>
        <w:spacing w:before="120"/>
        <w:ind w:left="720"/>
        <w:rPr>
          <w:rFonts w:cs="Calibri"/>
          <w:spacing w:val="-2"/>
          <w:w w:val="105"/>
          <w:sz w:val="22"/>
          <w:szCs w:val="22"/>
        </w:rPr>
      </w:pPr>
      <w:r w:rsidRPr="00B5105A">
        <w:rPr>
          <w:rFonts w:cs="Calibri"/>
          <w:color w:val="000000"/>
          <w:spacing w:val="-2"/>
          <w:w w:val="105"/>
          <w:sz w:val="22"/>
          <w:szCs w:val="22"/>
        </w:rPr>
        <w:t>Residential e</w:t>
      </w:r>
      <w:r w:rsidR="007267E5">
        <w:rPr>
          <w:rFonts w:cs="Calibri"/>
          <w:color w:val="000000"/>
          <w:spacing w:val="-2"/>
          <w:w w:val="105"/>
          <w:sz w:val="22"/>
          <w:szCs w:val="22"/>
        </w:rPr>
        <w:t>ntries</w:t>
      </w:r>
    </w:p>
    <w:tbl>
      <w:tblPr>
        <w:tblStyle w:val="TableGrid"/>
        <w:tblW w:w="820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30"/>
        <w:gridCol w:w="3978"/>
      </w:tblGrid>
      <w:tr w:rsidR="007267E5" w:rsidRPr="0009204A" w14:paraId="0A939D64" w14:textId="77777777" w:rsidTr="00522EA5">
        <w:tc>
          <w:tcPr>
            <w:tcW w:w="4230" w:type="dxa"/>
          </w:tcPr>
          <w:p w14:paraId="4770F2BA" w14:textId="77777777" w:rsidR="007267E5" w:rsidRPr="00884925" w:rsidRDefault="007267E5" w:rsidP="00522EA5">
            <w:pPr>
              <w:spacing w:before="120"/>
              <w:ind w:left="-18"/>
              <w:rPr>
                <w:rFonts w:cs="Calibri"/>
                <w:spacing w:val="-2"/>
                <w:w w:val="105"/>
                <w:sz w:val="22"/>
                <w:szCs w:val="22"/>
              </w:rPr>
            </w:pPr>
            <w:r w:rsidRPr="00884925">
              <w:rPr>
                <w:rFonts w:cs="Calibri"/>
                <w:spacing w:val="-2"/>
                <w:w w:val="105"/>
                <w:sz w:val="22"/>
                <w:szCs w:val="22"/>
              </w:rPr>
              <w:t>Residential entries shall be identifiable and prominent. Entries shall be marked by raised stoops, porch</w:t>
            </w:r>
            <w:r w:rsidRPr="00884925">
              <w:rPr>
                <w:rFonts w:cs="Calibri"/>
                <w:spacing w:val="-2"/>
                <w:w w:val="105"/>
                <w:sz w:val="22"/>
                <w:szCs w:val="22"/>
              </w:rPr>
              <w:softHyphen/>
              <w:t>es, overhangs or other architectural features. Primary entries for multi-family buildings with shared corridors shall be ADA accessible as required by code. Mixed-use buildings with secondary entries to access residential units shall identify the residential entry with one of the features noted above.</w:t>
            </w:r>
          </w:p>
        </w:tc>
        <w:tc>
          <w:tcPr>
            <w:tcW w:w="3978" w:type="dxa"/>
          </w:tcPr>
          <w:p w14:paraId="531C952C" w14:textId="77777777" w:rsidR="007267E5" w:rsidRPr="00884925" w:rsidRDefault="007267E5" w:rsidP="00522EA5">
            <w:pPr>
              <w:spacing w:before="120"/>
              <w:rPr>
                <w:rFonts w:cs="Calibri"/>
                <w:spacing w:val="-2"/>
                <w:w w:val="105"/>
                <w:sz w:val="22"/>
                <w:szCs w:val="22"/>
              </w:rPr>
            </w:pPr>
            <w:r w:rsidRPr="00884925">
              <w:rPr>
                <w:noProof/>
                <w:sz w:val="22"/>
                <w:szCs w:val="22"/>
              </w:rPr>
              <w:drawing>
                <wp:inline distT="0" distB="0" distL="0" distR="0" wp14:anchorId="7163259B" wp14:editId="03A6A7C5">
                  <wp:extent cx="2374900" cy="1644650"/>
                  <wp:effectExtent l="0" t="0" r="6350" b="0"/>
                  <wp:docPr id="4" name="Picture 4" descr="_Pic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_Pic5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900" cy="1644650"/>
                          </a:xfrm>
                          <a:prstGeom prst="rect">
                            <a:avLst/>
                          </a:prstGeom>
                          <a:noFill/>
                          <a:ln>
                            <a:noFill/>
                          </a:ln>
                        </pic:spPr>
                      </pic:pic>
                    </a:graphicData>
                  </a:graphic>
                </wp:inline>
              </w:drawing>
            </w:r>
          </w:p>
        </w:tc>
      </w:tr>
    </w:tbl>
    <w:p w14:paraId="5C09C816" w14:textId="77777777" w:rsidR="007267E5" w:rsidRPr="00884925" w:rsidRDefault="007267E5" w:rsidP="007267E5">
      <w:pPr>
        <w:numPr>
          <w:ilvl w:val="0"/>
          <w:numId w:val="21"/>
        </w:numPr>
        <w:tabs>
          <w:tab w:val="clear" w:pos="2880"/>
          <w:tab w:val="num" w:pos="720"/>
        </w:tabs>
        <w:spacing w:before="120"/>
        <w:ind w:left="720"/>
        <w:rPr>
          <w:rFonts w:cs="Calibri"/>
          <w:color w:val="000000"/>
          <w:spacing w:val="-2"/>
          <w:w w:val="105"/>
          <w:sz w:val="22"/>
          <w:szCs w:val="22"/>
        </w:rPr>
      </w:pPr>
      <w:r w:rsidRPr="00884925">
        <w:rPr>
          <w:rFonts w:cs="Calibri"/>
          <w:color w:val="000000"/>
          <w:spacing w:val="-2"/>
          <w:w w:val="105"/>
          <w:sz w:val="22"/>
          <w:szCs w:val="22"/>
        </w:rPr>
        <w:t>Commercial entries</w:t>
      </w:r>
    </w:p>
    <w:tbl>
      <w:tblPr>
        <w:tblStyle w:val="TableGrid"/>
        <w:tblW w:w="837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30"/>
        <w:gridCol w:w="4140"/>
      </w:tblGrid>
      <w:tr w:rsidR="007267E5" w:rsidRPr="0009204A" w14:paraId="3FDB0E85" w14:textId="77777777" w:rsidTr="00522EA5">
        <w:tc>
          <w:tcPr>
            <w:tcW w:w="4230" w:type="dxa"/>
          </w:tcPr>
          <w:p w14:paraId="0EB51E51" w14:textId="77777777" w:rsidR="007267E5" w:rsidRPr="00884925" w:rsidRDefault="007267E5" w:rsidP="00522EA5">
            <w:pPr>
              <w:spacing w:before="120"/>
              <w:rPr>
                <w:sz w:val="22"/>
                <w:szCs w:val="22"/>
              </w:rPr>
            </w:pPr>
            <w:r w:rsidRPr="00884925">
              <w:rPr>
                <w:rFonts w:cs="Calibri"/>
                <w:spacing w:val="-2"/>
                <w:w w:val="105"/>
                <w:sz w:val="22"/>
                <w:szCs w:val="22"/>
              </w:rPr>
              <w:t>Main entrances shall be located along front facades and shall incorporate architectural features that draw attention to the entrance. These features may include covered porches, porticos, recessed doorways and awnings. Commer</w:t>
            </w:r>
            <w:r w:rsidRPr="00884925">
              <w:rPr>
                <w:rFonts w:cs="Calibri"/>
                <w:spacing w:val="-2"/>
                <w:w w:val="105"/>
                <w:sz w:val="22"/>
                <w:szCs w:val="22"/>
              </w:rPr>
              <w:softHyphen/>
              <w:t>cial entries shall be flush with the exterior grade.</w:t>
            </w:r>
            <w:r w:rsidRPr="00884925">
              <w:rPr>
                <w:sz w:val="22"/>
                <w:szCs w:val="22"/>
              </w:rPr>
              <w:t xml:space="preserve"> </w:t>
            </w:r>
          </w:p>
          <w:p w14:paraId="5558B110" w14:textId="77777777" w:rsidR="007267E5" w:rsidRPr="00884925" w:rsidRDefault="007267E5" w:rsidP="00522EA5">
            <w:pPr>
              <w:spacing w:before="120"/>
              <w:rPr>
                <w:rFonts w:cs="Calibri"/>
                <w:spacing w:val="-2"/>
                <w:w w:val="105"/>
                <w:sz w:val="22"/>
                <w:szCs w:val="22"/>
              </w:rPr>
            </w:pPr>
          </w:p>
        </w:tc>
        <w:tc>
          <w:tcPr>
            <w:tcW w:w="4140" w:type="dxa"/>
          </w:tcPr>
          <w:p w14:paraId="468D9006" w14:textId="4C43F82D" w:rsidR="007267E5" w:rsidRPr="00884925" w:rsidRDefault="005D6B17" w:rsidP="00522EA5">
            <w:pPr>
              <w:spacing w:before="120"/>
              <w:rPr>
                <w:rFonts w:cs="Calibri"/>
                <w:spacing w:val="-2"/>
                <w:w w:val="105"/>
                <w:sz w:val="22"/>
                <w:szCs w:val="22"/>
              </w:rPr>
            </w:pPr>
            <w:r>
              <w:rPr>
                <w:noProof/>
                <w:sz w:val="22"/>
                <w:szCs w:val="22"/>
              </w:rPr>
              <w:t xml:space="preserve">     </w:t>
            </w:r>
            <w:r w:rsidR="007267E5" w:rsidRPr="00884925">
              <w:rPr>
                <w:noProof/>
                <w:sz w:val="22"/>
                <w:szCs w:val="22"/>
              </w:rPr>
              <w:drawing>
                <wp:inline distT="0" distB="0" distL="0" distR="0" wp14:anchorId="2B7ED8CE" wp14:editId="00F84381">
                  <wp:extent cx="2174875" cy="1499733"/>
                  <wp:effectExtent l="0" t="0" r="0" b="5715"/>
                  <wp:docPr id="13" name="Picture 13" descr="_Pic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_Pic5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8632" cy="1509219"/>
                          </a:xfrm>
                          <a:prstGeom prst="rect">
                            <a:avLst/>
                          </a:prstGeom>
                          <a:noFill/>
                          <a:ln>
                            <a:noFill/>
                          </a:ln>
                        </pic:spPr>
                      </pic:pic>
                    </a:graphicData>
                  </a:graphic>
                </wp:inline>
              </w:drawing>
            </w:r>
          </w:p>
        </w:tc>
      </w:tr>
    </w:tbl>
    <w:p w14:paraId="22E28BFD" w14:textId="77777777" w:rsidR="007267E5" w:rsidRPr="00884925" w:rsidRDefault="007267E5" w:rsidP="007267E5">
      <w:pPr>
        <w:numPr>
          <w:ilvl w:val="0"/>
          <w:numId w:val="21"/>
        </w:numPr>
        <w:tabs>
          <w:tab w:val="clear" w:pos="2880"/>
          <w:tab w:val="num" w:pos="720"/>
        </w:tabs>
        <w:spacing w:before="120"/>
        <w:ind w:left="720"/>
        <w:rPr>
          <w:rFonts w:cs="Calibri"/>
          <w:color w:val="000000"/>
          <w:spacing w:val="-2"/>
          <w:w w:val="105"/>
          <w:sz w:val="22"/>
          <w:szCs w:val="22"/>
        </w:rPr>
      </w:pPr>
      <w:r w:rsidRPr="00884925">
        <w:rPr>
          <w:rFonts w:cs="Calibri"/>
          <w:color w:val="000000"/>
          <w:spacing w:val="-2"/>
          <w:w w:val="105"/>
          <w:sz w:val="22"/>
          <w:szCs w:val="22"/>
        </w:rPr>
        <w:t>Exterior materials</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3"/>
        <w:gridCol w:w="4037"/>
      </w:tblGrid>
      <w:tr w:rsidR="007267E5" w:rsidRPr="0009204A" w14:paraId="31CF1B9D" w14:textId="77777777" w:rsidTr="00522EA5">
        <w:tc>
          <w:tcPr>
            <w:tcW w:w="5048" w:type="dxa"/>
          </w:tcPr>
          <w:p w14:paraId="68212FA4" w14:textId="77777777" w:rsidR="007267E5" w:rsidRPr="00884925" w:rsidRDefault="007267E5" w:rsidP="00522EA5">
            <w:pPr>
              <w:spacing w:before="120" w:after="120"/>
              <w:ind w:left="-18"/>
              <w:rPr>
                <w:rFonts w:cs="Calibri"/>
                <w:spacing w:val="-2"/>
                <w:w w:val="105"/>
                <w:sz w:val="22"/>
                <w:szCs w:val="22"/>
              </w:rPr>
            </w:pPr>
            <w:r w:rsidRPr="00884925">
              <w:rPr>
                <w:rFonts w:cs="Calibri"/>
                <w:spacing w:val="-2"/>
                <w:w w:val="105"/>
                <w:sz w:val="22"/>
                <w:szCs w:val="22"/>
              </w:rPr>
              <w:t>Industrial materials such as unfinished concrete, sheet metal, vinyl and plastic synthetic siding are discouraged along streets and public areas.</w:t>
            </w:r>
          </w:p>
          <w:p w14:paraId="5C2D9266" w14:textId="77777777" w:rsidR="007267E5" w:rsidRPr="00884925" w:rsidRDefault="007267E5" w:rsidP="00522EA5">
            <w:pPr>
              <w:spacing w:before="120" w:after="120"/>
              <w:ind w:left="-18"/>
              <w:rPr>
                <w:rFonts w:cs="Calibri"/>
                <w:spacing w:val="-2"/>
                <w:w w:val="105"/>
                <w:sz w:val="22"/>
                <w:szCs w:val="22"/>
              </w:rPr>
            </w:pPr>
            <w:r w:rsidRPr="00884925">
              <w:rPr>
                <w:rFonts w:cs="Calibri"/>
                <w:spacing w:val="-2"/>
                <w:w w:val="105"/>
                <w:sz w:val="22"/>
                <w:szCs w:val="22"/>
              </w:rPr>
              <w:t>Materials and building treatments shall be consis</w:t>
            </w:r>
            <w:r w:rsidRPr="00884925">
              <w:rPr>
                <w:rFonts w:cs="Calibri"/>
                <w:spacing w:val="-2"/>
                <w:w w:val="105"/>
                <w:sz w:val="22"/>
                <w:szCs w:val="22"/>
              </w:rPr>
              <w:softHyphen/>
              <w:t>tent and compatible with traditional New England design, with a preference for natural materials such as brick, stone, wood/ concrete clapboards and shingles. Where more than one mate</w:t>
            </w:r>
            <w:r w:rsidRPr="00884925">
              <w:rPr>
                <w:rFonts w:cs="Calibri"/>
                <w:spacing w:val="-2"/>
                <w:w w:val="105"/>
                <w:sz w:val="22"/>
                <w:szCs w:val="22"/>
              </w:rPr>
              <w:softHyphen/>
              <w:t>rial is used, naturally heavier materials such as stone or brick shall be located below naturally lighter materials such as wood. Changes in materials shall be made along a horizontal line, such as at the ‘water table’ line above the foundation, or at a floor level. High-quality materials shall be used on all building facades where pedestrian activity is high, and along all principal village street facades.</w:t>
            </w:r>
            <w:r w:rsidRPr="00884925">
              <w:rPr>
                <w:sz w:val="22"/>
                <w:szCs w:val="22"/>
              </w:rPr>
              <w:t xml:space="preserve"> </w:t>
            </w:r>
          </w:p>
        </w:tc>
        <w:tc>
          <w:tcPr>
            <w:tcW w:w="4042" w:type="dxa"/>
          </w:tcPr>
          <w:p w14:paraId="5B563B81" w14:textId="77777777" w:rsidR="007267E5" w:rsidRDefault="007267E5" w:rsidP="00522EA5">
            <w:pPr>
              <w:spacing w:before="120" w:after="120"/>
              <w:rPr>
                <w:sz w:val="22"/>
                <w:szCs w:val="22"/>
              </w:rPr>
            </w:pPr>
          </w:p>
          <w:p w14:paraId="1635A5A6" w14:textId="77777777" w:rsidR="007267E5" w:rsidRPr="00884925" w:rsidRDefault="007267E5" w:rsidP="00522EA5">
            <w:pPr>
              <w:spacing w:before="120" w:after="120"/>
              <w:rPr>
                <w:sz w:val="22"/>
                <w:szCs w:val="22"/>
              </w:rPr>
            </w:pPr>
            <w:r w:rsidRPr="00884925">
              <w:rPr>
                <w:noProof/>
                <w:sz w:val="22"/>
                <w:szCs w:val="22"/>
              </w:rPr>
              <w:drawing>
                <wp:inline distT="0" distB="0" distL="0" distR="0" wp14:anchorId="68C4ACE9" wp14:editId="5C2A4966">
                  <wp:extent cx="2388235" cy="1910715"/>
                  <wp:effectExtent l="0" t="0" r="0" b="0"/>
                  <wp:docPr id="3" name="Picture 3" descr="_Pic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_Pic5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8235" cy="1910715"/>
                          </a:xfrm>
                          <a:prstGeom prst="rect">
                            <a:avLst/>
                          </a:prstGeom>
                          <a:noFill/>
                          <a:ln>
                            <a:noFill/>
                          </a:ln>
                        </pic:spPr>
                      </pic:pic>
                    </a:graphicData>
                  </a:graphic>
                </wp:inline>
              </w:drawing>
            </w:r>
          </w:p>
          <w:p w14:paraId="2320865B" w14:textId="77777777" w:rsidR="007267E5" w:rsidRPr="00884925" w:rsidRDefault="007267E5" w:rsidP="00522EA5">
            <w:pPr>
              <w:spacing w:before="120" w:after="120"/>
              <w:rPr>
                <w:rFonts w:cs="Calibri"/>
                <w:spacing w:val="-2"/>
                <w:w w:val="105"/>
                <w:sz w:val="22"/>
                <w:szCs w:val="22"/>
              </w:rPr>
            </w:pPr>
          </w:p>
        </w:tc>
      </w:tr>
    </w:tbl>
    <w:p w14:paraId="4967A6B9" w14:textId="77777777" w:rsidR="00C81200" w:rsidRDefault="00C81200" w:rsidP="006D4426">
      <w:pPr>
        <w:autoSpaceDE w:val="0"/>
        <w:autoSpaceDN w:val="0"/>
        <w:adjustRightInd w:val="0"/>
        <w:spacing w:line="288" w:lineRule="auto"/>
        <w:textAlignment w:val="center"/>
        <w:rPr>
          <w:rFonts w:ascii="Tahoma" w:hAnsi="Tahoma"/>
          <w:color w:val="7FA0B6"/>
          <w:spacing w:val="9"/>
          <w:sz w:val="36"/>
          <w:szCs w:val="36"/>
        </w:rPr>
      </w:pPr>
    </w:p>
    <w:p w14:paraId="06F55F12" w14:textId="17CD1F18" w:rsidR="006D4426" w:rsidRPr="006D4426" w:rsidRDefault="007973E3" w:rsidP="006D4426">
      <w:pPr>
        <w:autoSpaceDE w:val="0"/>
        <w:autoSpaceDN w:val="0"/>
        <w:adjustRightInd w:val="0"/>
        <w:spacing w:line="288" w:lineRule="auto"/>
        <w:textAlignment w:val="center"/>
        <w:rPr>
          <w:rFonts w:ascii="Tahoma" w:hAnsi="Tahoma"/>
          <w:color w:val="7FA0B6"/>
          <w:spacing w:val="9"/>
          <w:sz w:val="36"/>
          <w:szCs w:val="36"/>
        </w:rPr>
      </w:pPr>
      <w:r>
        <w:rPr>
          <w:rFonts w:ascii="Tahoma" w:hAnsi="Tahoma"/>
          <w:color w:val="7FA0B6"/>
          <w:spacing w:val="9"/>
          <w:sz w:val="36"/>
          <w:szCs w:val="36"/>
        </w:rPr>
        <w:t>2B</w:t>
      </w:r>
      <w:r w:rsidR="006D4426" w:rsidRPr="006D4426">
        <w:rPr>
          <w:rFonts w:ascii="Tahoma" w:hAnsi="Tahoma"/>
          <w:color w:val="7FA0B6"/>
          <w:spacing w:val="9"/>
          <w:sz w:val="36"/>
          <w:szCs w:val="36"/>
        </w:rPr>
        <w:t>: GUIDELINES FOR DESIGN OF PUBLIC SPACES</w:t>
      </w:r>
    </w:p>
    <w:p w14:paraId="0E4CF65B"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3993B91B" w14:textId="52AEC4D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The goal of the EHVC Public Space designation is to act as a green “spine” for development, facilitating pedestrian travel as an alternative to vehicular travel, and providing rest areas while providing aesthetic, ecological and mobility benefits to the district. These spaces are critical components to the overall pedestrian experience and should maintain a scale appropriate for the user.</w:t>
      </w:r>
    </w:p>
    <w:p w14:paraId="7331158D"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3D14ACC5"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 xml:space="preserve">The following table establishes the dimensions and layout of public spaces which are required in §325-121 A. The EHVC public spaces encompass all outdoor areas for public use, including the distinct elements of greenways, conservation lands, pocket parks, plazas, and greens.  Public Spaces also include pedestrian and bicycle travel ways along streets. The purpose of Public Space is to encourage the integration of open spaces with non-motorized travel ways within the built environment of the EHVC. All new development or redevelopment projects are encouraged to arrange their site plan to facilitate travel along areas of public open space, particularly those designated in the concept plan for East Harwich Village Center. </w:t>
      </w:r>
    </w:p>
    <w:p w14:paraId="5D34E6CB"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tbl>
      <w:tblPr>
        <w:tblW w:w="0" w:type="auto"/>
        <w:tblInd w:w="80" w:type="dxa"/>
        <w:tblLayout w:type="fixed"/>
        <w:tblCellMar>
          <w:left w:w="0" w:type="dxa"/>
          <w:right w:w="0" w:type="dxa"/>
        </w:tblCellMar>
        <w:tblLook w:val="0000" w:firstRow="0" w:lastRow="0" w:firstColumn="0" w:lastColumn="0" w:noHBand="0" w:noVBand="0"/>
      </w:tblPr>
      <w:tblGrid>
        <w:gridCol w:w="2888"/>
        <w:gridCol w:w="1370"/>
        <w:gridCol w:w="1084"/>
        <w:gridCol w:w="1263"/>
        <w:gridCol w:w="1172"/>
      </w:tblGrid>
      <w:tr w:rsidR="006D4426" w:rsidRPr="006D4426" w14:paraId="299B0CE2" w14:textId="77777777">
        <w:trPr>
          <w:trHeight w:val="60"/>
        </w:trPr>
        <w:tc>
          <w:tcPr>
            <w:tcW w:w="2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86E2CB"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b/>
                <w:bCs/>
                <w:color w:val="000000"/>
                <w:sz w:val="16"/>
                <w:szCs w:val="16"/>
              </w:rPr>
              <w:t>General Definition</w:t>
            </w:r>
          </w:p>
        </w:tc>
        <w:tc>
          <w:tcPr>
            <w:tcW w:w="13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B778E9"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b/>
                <w:bCs/>
                <w:color w:val="000000"/>
                <w:sz w:val="16"/>
                <w:szCs w:val="16"/>
              </w:rPr>
              <w:t>Dimensions</w:t>
            </w:r>
          </w:p>
        </w:tc>
        <w:tc>
          <w:tcPr>
            <w:tcW w:w="108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A66374"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b/>
                <w:bCs/>
                <w:color w:val="000000"/>
                <w:sz w:val="16"/>
                <w:szCs w:val="16"/>
              </w:rPr>
              <w:t>Access</w:t>
            </w:r>
            <w:r w:rsidRPr="006D4426">
              <w:rPr>
                <w:rFonts w:ascii="Tahoma" w:hAnsi="Tahoma"/>
                <w:color w:val="000000"/>
                <w:sz w:val="16"/>
                <w:szCs w:val="16"/>
              </w:rPr>
              <w:t xml:space="preserve"> </w:t>
            </w:r>
          </w:p>
        </w:tc>
        <w:tc>
          <w:tcPr>
            <w:tcW w:w="126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4226B1"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b/>
                <w:bCs/>
                <w:color w:val="000000"/>
                <w:sz w:val="16"/>
                <w:szCs w:val="16"/>
              </w:rPr>
              <w:t>Landscaping Requirement</w:t>
            </w:r>
          </w:p>
        </w:tc>
        <w:tc>
          <w:tcPr>
            <w:tcW w:w="11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D32E10"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b/>
                <w:bCs/>
                <w:color w:val="000000"/>
                <w:sz w:val="16"/>
                <w:szCs w:val="16"/>
              </w:rPr>
              <w:t>Uses</w:t>
            </w:r>
          </w:p>
        </w:tc>
      </w:tr>
      <w:tr w:rsidR="006D4426" w:rsidRPr="006D4426" w14:paraId="191FF21B" w14:textId="77777777" w:rsidTr="00E331E6">
        <w:trPr>
          <w:trHeight w:val="1754"/>
        </w:trPr>
        <w:tc>
          <w:tcPr>
            <w:tcW w:w="2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49F153"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color w:val="000000"/>
                <w:sz w:val="16"/>
                <w:szCs w:val="16"/>
              </w:rPr>
              <w:t xml:space="preserve">GREENWAYS: Areas that act primarily as corridors for pedestrians and bicyclists to enable linkages to open space areas between developments. </w:t>
            </w:r>
          </w:p>
        </w:tc>
        <w:tc>
          <w:tcPr>
            <w:tcW w:w="13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BBD1F8"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color w:val="000000"/>
                <w:sz w:val="16"/>
                <w:szCs w:val="16"/>
              </w:rPr>
              <w:t>20 ft. min. width/50 ft. max. width</w:t>
            </w:r>
          </w:p>
        </w:tc>
        <w:tc>
          <w:tcPr>
            <w:tcW w:w="108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F73089C"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color w:val="000000"/>
                <w:sz w:val="16"/>
                <w:szCs w:val="16"/>
              </w:rPr>
              <w:t>Street facing frontage access @ intervals of 1 per 100 feet</w:t>
            </w:r>
          </w:p>
        </w:tc>
        <w:tc>
          <w:tcPr>
            <w:tcW w:w="126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1E29B5"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color w:val="000000"/>
                <w:sz w:val="16"/>
                <w:szCs w:val="16"/>
              </w:rPr>
              <w:t>3” caliper trees at intervals of 40 ft. on center; 20% LID landscaping requirement</w:t>
            </w:r>
          </w:p>
        </w:tc>
        <w:tc>
          <w:tcPr>
            <w:tcW w:w="11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32C0EC"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color w:val="000000"/>
                <w:sz w:val="16"/>
                <w:szCs w:val="16"/>
              </w:rPr>
              <w:t>Recreational Corridor</w:t>
            </w:r>
          </w:p>
        </w:tc>
      </w:tr>
      <w:tr w:rsidR="006D4426" w:rsidRPr="006D4426" w14:paraId="438DDA53" w14:textId="77777777">
        <w:trPr>
          <w:trHeight w:val="60"/>
        </w:trPr>
        <w:tc>
          <w:tcPr>
            <w:tcW w:w="2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97BD83"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color w:val="000000"/>
                <w:sz w:val="16"/>
                <w:szCs w:val="16"/>
              </w:rPr>
              <w:t>CONSERVATION LAND: Areas that provide important ecological functions designated as conservation land. Passive recreational activity is allowable in street fronting setback areas only, and may include paths, landscaping, interpretive signage, pedestrian amenities, and trailheads.</w:t>
            </w:r>
            <w:r w:rsidRPr="006D4426">
              <w:rPr>
                <w:rFonts w:ascii="Tahoma" w:hAnsi="Tahoma"/>
                <w:color w:val="000000"/>
                <w:sz w:val="15"/>
                <w:szCs w:val="15"/>
              </w:rPr>
              <w:t xml:space="preserve"> </w:t>
            </w:r>
          </w:p>
        </w:tc>
        <w:tc>
          <w:tcPr>
            <w:tcW w:w="13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4E4446"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color w:val="000000"/>
                <w:sz w:val="16"/>
                <w:szCs w:val="16"/>
              </w:rPr>
              <w:t>N/A</w:t>
            </w:r>
          </w:p>
        </w:tc>
        <w:tc>
          <w:tcPr>
            <w:tcW w:w="108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E9E0AAB"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color w:val="000000"/>
                <w:sz w:val="16"/>
                <w:szCs w:val="16"/>
              </w:rPr>
              <w:t>Limited to unimproved trailheads</w:t>
            </w:r>
          </w:p>
        </w:tc>
        <w:tc>
          <w:tcPr>
            <w:tcW w:w="126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00C28C6"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color w:val="000000"/>
                <w:sz w:val="16"/>
                <w:szCs w:val="16"/>
              </w:rPr>
              <w:t>Native only in groupings according to plant community</w:t>
            </w:r>
          </w:p>
        </w:tc>
        <w:tc>
          <w:tcPr>
            <w:tcW w:w="11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8507ED"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color w:val="000000"/>
                <w:sz w:val="16"/>
                <w:szCs w:val="16"/>
              </w:rPr>
              <w:t>Limited to unimproved trails</w:t>
            </w:r>
          </w:p>
        </w:tc>
      </w:tr>
      <w:tr w:rsidR="006D4426" w:rsidRPr="006D4426" w14:paraId="15D36991" w14:textId="77777777" w:rsidTr="00E331E6">
        <w:trPr>
          <w:trHeight w:val="2222"/>
        </w:trPr>
        <w:tc>
          <w:tcPr>
            <w:tcW w:w="2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FD8A14"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color w:val="000000"/>
                <w:sz w:val="16"/>
                <w:szCs w:val="16"/>
              </w:rPr>
              <w:t>POCKET PARK/PLAZA: Public open spaces, with public access defined spatially by building frontages or village street frontage. Pocket parks incorporate landscaping, with turf, Plazas consist primarily of hardscape.</w:t>
            </w:r>
          </w:p>
        </w:tc>
        <w:tc>
          <w:tcPr>
            <w:tcW w:w="13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0A6F8A2"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color w:val="000000"/>
                <w:sz w:val="16"/>
                <w:szCs w:val="16"/>
              </w:rPr>
              <w:t>May occupy up to 15% of road frontage of single property or block segment; Min. 3,000 SF; Max. 5,000 SF</w:t>
            </w:r>
          </w:p>
        </w:tc>
        <w:tc>
          <w:tcPr>
            <w:tcW w:w="108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9D30C0"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color w:val="000000"/>
                <w:sz w:val="16"/>
                <w:szCs w:val="16"/>
              </w:rPr>
              <w:t>Street facing frontage access @ intervals of 1 per 75 feet</w:t>
            </w:r>
          </w:p>
        </w:tc>
        <w:tc>
          <w:tcPr>
            <w:tcW w:w="126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63FDAE"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color w:val="000000"/>
                <w:sz w:val="16"/>
                <w:szCs w:val="16"/>
              </w:rPr>
              <w:t>3” caliper trees at spacing of 40 ft. on center; 20% LID landscaping requirement</w:t>
            </w:r>
          </w:p>
        </w:tc>
        <w:tc>
          <w:tcPr>
            <w:tcW w:w="11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07E470"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color w:val="000000"/>
                <w:sz w:val="16"/>
                <w:szCs w:val="16"/>
              </w:rPr>
              <w:t>Public civic space, passive recreation</w:t>
            </w:r>
          </w:p>
        </w:tc>
      </w:tr>
      <w:tr w:rsidR="006D4426" w:rsidRPr="006D4426" w14:paraId="18E470B6" w14:textId="77777777" w:rsidTr="00E331E6">
        <w:trPr>
          <w:trHeight w:val="1709"/>
        </w:trPr>
        <w:tc>
          <w:tcPr>
            <w:tcW w:w="28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A85A116"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color w:val="000000"/>
                <w:sz w:val="16"/>
                <w:szCs w:val="16"/>
              </w:rPr>
              <w:t>GREEN: Centrally located public open space consisting of paths, landscaping and trees. Building frontages and streets spatially define a green.</w:t>
            </w:r>
          </w:p>
        </w:tc>
        <w:tc>
          <w:tcPr>
            <w:tcW w:w="13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81B8CA"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color w:val="000000"/>
                <w:sz w:val="16"/>
                <w:szCs w:val="16"/>
              </w:rPr>
              <w:t>Min. 5,000 SF; Max. 150, 000 SF</w:t>
            </w:r>
          </w:p>
        </w:tc>
        <w:tc>
          <w:tcPr>
            <w:tcW w:w="108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9AD129"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color w:val="000000"/>
                <w:sz w:val="16"/>
                <w:szCs w:val="16"/>
              </w:rPr>
              <w:t>Street facing frontage access @ intervals of 1 per 75 feet</w:t>
            </w:r>
          </w:p>
        </w:tc>
        <w:tc>
          <w:tcPr>
            <w:tcW w:w="126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56D914"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color w:val="000000"/>
                <w:sz w:val="16"/>
                <w:szCs w:val="16"/>
              </w:rPr>
              <w:t>3” caliper trees at spacing of 40 ft. on center; 20% LID landscaping requirement</w:t>
            </w:r>
          </w:p>
        </w:tc>
        <w:tc>
          <w:tcPr>
            <w:tcW w:w="11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D29D2C" w14:textId="77777777" w:rsidR="006D4426" w:rsidRPr="006D4426" w:rsidRDefault="006D4426" w:rsidP="006D4426">
            <w:pPr>
              <w:autoSpaceDE w:val="0"/>
              <w:autoSpaceDN w:val="0"/>
              <w:adjustRightInd w:val="0"/>
              <w:spacing w:line="288" w:lineRule="auto"/>
              <w:textAlignment w:val="center"/>
              <w:rPr>
                <w:rFonts w:ascii="Times New Roman" w:hAnsi="Times New Roman" w:cs="Times New Roman"/>
                <w:color w:val="000000"/>
              </w:rPr>
            </w:pPr>
            <w:r w:rsidRPr="006D4426">
              <w:rPr>
                <w:rFonts w:ascii="Tahoma" w:hAnsi="Tahoma"/>
                <w:color w:val="000000"/>
                <w:sz w:val="16"/>
                <w:szCs w:val="16"/>
              </w:rPr>
              <w:t>Public civic space, active recreation</w:t>
            </w:r>
          </w:p>
        </w:tc>
      </w:tr>
    </w:tbl>
    <w:p w14:paraId="0EC4B3C9"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2B31EC4E"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35432E59"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Throughout the Public Space, development can enhance the pedestrian scale by incorporating the following elements into its design:</w:t>
      </w:r>
    </w:p>
    <w:p w14:paraId="1B21C9E3" w14:textId="77777777" w:rsidR="00E42D7F" w:rsidRDefault="00E42D7F" w:rsidP="006D4426">
      <w:pPr>
        <w:autoSpaceDE w:val="0"/>
        <w:autoSpaceDN w:val="0"/>
        <w:adjustRightInd w:val="0"/>
        <w:spacing w:line="280" w:lineRule="atLeast"/>
        <w:textAlignment w:val="center"/>
        <w:rPr>
          <w:rFonts w:cs="Georgia"/>
          <w:color w:val="000000"/>
          <w:sz w:val="22"/>
          <w:szCs w:val="22"/>
        </w:rPr>
      </w:pPr>
    </w:p>
    <w:p w14:paraId="50217E05" w14:textId="77777777" w:rsidR="00E42D7F" w:rsidRDefault="006D4426" w:rsidP="005B048D">
      <w:pPr>
        <w:pStyle w:val="ListParagraph"/>
        <w:numPr>
          <w:ilvl w:val="0"/>
          <w:numId w:val="29"/>
        </w:numPr>
        <w:tabs>
          <w:tab w:val="clear" w:pos="2340"/>
          <w:tab w:val="num" w:pos="720"/>
        </w:tabs>
        <w:autoSpaceDE w:val="0"/>
        <w:autoSpaceDN w:val="0"/>
        <w:adjustRightInd w:val="0"/>
        <w:spacing w:line="280" w:lineRule="atLeast"/>
        <w:ind w:left="720"/>
        <w:textAlignment w:val="center"/>
        <w:rPr>
          <w:rFonts w:cs="Georgia"/>
          <w:color w:val="000000"/>
          <w:sz w:val="22"/>
          <w:szCs w:val="22"/>
        </w:rPr>
      </w:pPr>
      <w:r w:rsidRPr="00E42D7F">
        <w:rPr>
          <w:rFonts w:cs="Georgia"/>
          <w:color w:val="000000"/>
          <w:sz w:val="22"/>
          <w:szCs w:val="22"/>
        </w:rPr>
        <w:t>Street lighting</w:t>
      </w:r>
    </w:p>
    <w:p w14:paraId="65A24E83" w14:textId="77777777" w:rsidR="00E42D7F" w:rsidRDefault="006D4426" w:rsidP="005B048D">
      <w:pPr>
        <w:pStyle w:val="ListParagraph"/>
        <w:numPr>
          <w:ilvl w:val="0"/>
          <w:numId w:val="29"/>
        </w:numPr>
        <w:tabs>
          <w:tab w:val="clear" w:pos="2340"/>
          <w:tab w:val="num" w:pos="720"/>
        </w:tabs>
        <w:autoSpaceDE w:val="0"/>
        <w:autoSpaceDN w:val="0"/>
        <w:adjustRightInd w:val="0"/>
        <w:spacing w:line="280" w:lineRule="atLeast"/>
        <w:ind w:left="720"/>
        <w:textAlignment w:val="center"/>
        <w:rPr>
          <w:rFonts w:cs="Georgia"/>
          <w:color w:val="000000"/>
          <w:sz w:val="22"/>
          <w:szCs w:val="22"/>
        </w:rPr>
      </w:pPr>
      <w:r w:rsidRPr="00E42D7F">
        <w:rPr>
          <w:rFonts w:cs="Georgia"/>
          <w:color w:val="000000"/>
          <w:sz w:val="22"/>
          <w:szCs w:val="22"/>
        </w:rPr>
        <w:t>Benches, postal boxes, newspaper stands and trash/recycling receptacles</w:t>
      </w:r>
    </w:p>
    <w:p w14:paraId="5FA4C6C0" w14:textId="77777777" w:rsidR="00E42D7F" w:rsidRDefault="006D4426" w:rsidP="005B048D">
      <w:pPr>
        <w:pStyle w:val="ListParagraph"/>
        <w:numPr>
          <w:ilvl w:val="0"/>
          <w:numId w:val="29"/>
        </w:numPr>
        <w:tabs>
          <w:tab w:val="clear" w:pos="2340"/>
          <w:tab w:val="num" w:pos="720"/>
        </w:tabs>
        <w:autoSpaceDE w:val="0"/>
        <w:autoSpaceDN w:val="0"/>
        <w:adjustRightInd w:val="0"/>
        <w:spacing w:line="280" w:lineRule="atLeast"/>
        <w:ind w:left="720"/>
        <w:textAlignment w:val="center"/>
        <w:rPr>
          <w:rFonts w:cs="Georgia"/>
          <w:color w:val="000000"/>
          <w:sz w:val="22"/>
          <w:szCs w:val="22"/>
        </w:rPr>
      </w:pPr>
      <w:r w:rsidRPr="00E42D7F">
        <w:rPr>
          <w:rFonts w:cs="Georgia"/>
          <w:color w:val="000000"/>
          <w:sz w:val="22"/>
          <w:szCs w:val="22"/>
        </w:rPr>
        <w:t>Transit stop locations that are not isolated from land uses</w:t>
      </w:r>
    </w:p>
    <w:p w14:paraId="77AC8EA7" w14:textId="77777777" w:rsidR="00E42D7F" w:rsidRDefault="006D4426" w:rsidP="005B048D">
      <w:pPr>
        <w:pStyle w:val="ListParagraph"/>
        <w:numPr>
          <w:ilvl w:val="0"/>
          <w:numId w:val="29"/>
        </w:numPr>
        <w:tabs>
          <w:tab w:val="clear" w:pos="2340"/>
          <w:tab w:val="num" w:pos="720"/>
        </w:tabs>
        <w:autoSpaceDE w:val="0"/>
        <w:autoSpaceDN w:val="0"/>
        <w:adjustRightInd w:val="0"/>
        <w:spacing w:line="280" w:lineRule="atLeast"/>
        <w:ind w:left="720"/>
        <w:textAlignment w:val="center"/>
        <w:rPr>
          <w:rFonts w:cs="Georgia"/>
          <w:color w:val="000000"/>
          <w:sz w:val="22"/>
          <w:szCs w:val="22"/>
        </w:rPr>
      </w:pPr>
      <w:r w:rsidRPr="00E42D7F">
        <w:rPr>
          <w:rFonts w:cs="Georgia"/>
          <w:color w:val="000000"/>
          <w:sz w:val="22"/>
          <w:szCs w:val="22"/>
        </w:rPr>
        <w:t>Increased visibility through building design (windows and doorways that face public areas)</w:t>
      </w:r>
    </w:p>
    <w:p w14:paraId="3033CAB0" w14:textId="77777777" w:rsidR="00E42D7F" w:rsidRDefault="006D4426" w:rsidP="005B048D">
      <w:pPr>
        <w:pStyle w:val="ListParagraph"/>
        <w:numPr>
          <w:ilvl w:val="0"/>
          <w:numId w:val="29"/>
        </w:numPr>
        <w:tabs>
          <w:tab w:val="clear" w:pos="2340"/>
          <w:tab w:val="num" w:pos="720"/>
        </w:tabs>
        <w:autoSpaceDE w:val="0"/>
        <w:autoSpaceDN w:val="0"/>
        <w:adjustRightInd w:val="0"/>
        <w:spacing w:line="280" w:lineRule="atLeast"/>
        <w:ind w:left="720"/>
        <w:textAlignment w:val="center"/>
        <w:rPr>
          <w:rFonts w:cs="Georgia"/>
          <w:color w:val="000000"/>
          <w:sz w:val="22"/>
          <w:szCs w:val="22"/>
        </w:rPr>
      </w:pPr>
      <w:r w:rsidRPr="00E42D7F">
        <w:rPr>
          <w:rFonts w:cs="Georgia"/>
          <w:color w:val="000000"/>
          <w:sz w:val="22"/>
          <w:szCs w:val="22"/>
        </w:rPr>
        <w:t>Comfort and safety</w:t>
      </w:r>
    </w:p>
    <w:p w14:paraId="2CEEB380" w14:textId="77777777" w:rsidR="00E42D7F" w:rsidRDefault="006D4426" w:rsidP="005B048D">
      <w:pPr>
        <w:pStyle w:val="ListParagraph"/>
        <w:numPr>
          <w:ilvl w:val="0"/>
          <w:numId w:val="29"/>
        </w:numPr>
        <w:tabs>
          <w:tab w:val="clear" w:pos="2340"/>
          <w:tab w:val="num" w:pos="720"/>
        </w:tabs>
        <w:autoSpaceDE w:val="0"/>
        <w:autoSpaceDN w:val="0"/>
        <w:adjustRightInd w:val="0"/>
        <w:spacing w:line="280" w:lineRule="atLeast"/>
        <w:ind w:left="720"/>
        <w:textAlignment w:val="center"/>
        <w:rPr>
          <w:rFonts w:cs="Georgia"/>
          <w:color w:val="000000"/>
          <w:sz w:val="22"/>
          <w:szCs w:val="22"/>
        </w:rPr>
      </w:pPr>
      <w:r w:rsidRPr="00E42D7F">
        <w:rPr>
          <w:rFonts w:cs="Georgia"/>
          <w:color w:val="000000"/>
          <w:sz w:val="22"/>
          <w:szCs w:val="22"/>
        </w:rPr>
        <w:t xml:space="preserve">Connection and accessibility </w:t>
      </w:r>
    </w:p>
    <w:p w14:paraId="5C365A15" w14:textId="77777777" w:rsidR="00E42D7F" w:rsidRDefault="006D4426" w:rsidP="005B048D">
      <w:pPr>
        <w:pStyle w:val="ListParagraph"/>
        <w:numPr>
          <w:ilvl w:val="0"/>
          <w:numId w:val="29"/>
        </w:numPr>
        <w:tabs>
          <w:tab w:val="clear" w:pos="2340"/>
          <w:tab w:val="num" w:pos="720"/>
        </w:tabs>
        <w:autoSpaceDE w:val="0"/>
        <w:autoSpaceDN w:val="0"/>
        <w:adjustRightInd w:val="0"/>
        <w:spacing w:line="280" w:lineRule="atLeast"/>
        <w:ind w:left="720"/>
        <w:textAlignment w:val="center"/>
        <w:rPr>
          <w:rFonts w:cs="Georgia"/>
          <w:color w:val="000000"/>
          <w:sz w:val="22"/>
          <w:szCs w:val="22"/>
        </w:rPr>
      </w:pPr>
      <w:r w:rsidRPr="00E42D7F">
        <w:rPr>
          <w:rFonts w:cs="Georgia"/>
          <w:color w:val="000000"/>
          <w:sz w:val="22"/>
          <w:szCs w:val="22"/>
        </w:rPr>
        <w:t>Low Impact Development (LID) Techniques</w:t>
      </w:r>
    </w:p>
    <w:p w14:paraId="7EEEBC54" w14:textId="77777777" w:rsidR="00E42D7F" w:rsidRDefault="006D4426" w:rsidP="005B048D">
      <w:pPr>
        <w:pStyle w:val="ListParagraph"/>
        <w:numPr>
          <w:ilvl w:val="0"/>
          <w:numId w:val="29"/>
        </w:numPr>
        <w:tabs>
          <w:tab w:val="clear" w:pos="2340"/>
          <w:tab w:val="num" w:pos="720"/>
        </w:tabs>
        <w:autoSpaceDE w:val="0"/>
        <w:autoSpaceDN w:val="0"/>
        <w:adjustRightInd w:val="0"/>
        <w:spacing w:line="280" w:lineRule="atLeast"/>
        <w:ind w:left="720"/>
        <w:textAlignment w:val="center"/>
        <w:rPr>
          <w:rFonts w:cs="Georgia"/>
          <w:color w:val="000000"/>
          <w:sz w:val="22"/>
          <w:szCs w:val="22"/>
        </w:rPr>
      </w:pPr>
      <w:r w:rsidRPr="00E42D7F">
        <w:rPr>
          <w:rFonts w:cs="Georgia"/>
          <w:color w:val="000000"/>
          <w:sz w:val="22"/>
          <w:szCs w:val="22"/>
        </w:rPr>
        <w:t>Greenways: To provide adequate buffer and aesthetic value in greenway areas, feature verdantly planted landscapes with varied topography and minimal visual clutter. Pedestrian rest areas, including at a minimum benches and trash/recycling receptacles and at a maximum plazas or pocket parks, are recommended at intervals of 300’. Wayfinding at an appropriate scale is encouraged along greenways and trails. Pathways should be sized and graded for universal accessibility/ADA standards.</w:t>
      </w:r>
    </w:p>
    <w:p w14:paraId="157AD6D6" w14:textId="77777777" w:rsidR="00E42D7F" w:rsidRDefault="006D4426" w:rsidP="005B048D">
      <w:pPr>
        <w:pStyle w:val="ListParagraph"/>
        <w:numPr>
          <w:ilvl w:val="0"/>
          <w:numId w:val="29"/>
        </w:numPr>
        <w:tabs>
          <w:tab w:val="clear" w:pos="2340"/>
          <w:tab w:val="num" w:pos="720"/>
        </w:tabs>
        <w:autoSpaceDE w:val="0"/>
        <w:autoSpaceDN w:val="0"/>
        <w:adjustRightInd w:val="0"/>
        <w:spacing w:line="280" w:lineRule="atLeast"/>
        <w:ind w:left="720"/>
        <w:textAlignment w:val="center"/>
        <w:rPr>
          <w:rFonts w:cs="Georgia"/>
          <w:color w:val="000000"/>
          <w:sz w:val="22"/>
          <w:szCs w:val="22"/>
        </w:rPr>
      </w:pPr>
      <w:r w:rsidRPr="00E42D7F">
        <w:rPr>
          <w:rFonts w:cs="Georgia"/>
          <w:color w:val="000000"/>
          <w:sz w:val="22"/>
          <w:szCs w:val="22"/>
        </w:rPr>
        <w:t>Pocket Park/Plazas:  Plazas are not recommended in the VR district. Pocket Parks may be provided in the front setback area of a development site for high visibility, easy access, and opportunities for public gathering.  Pocket parks should be defined on at least one side by buildings, and may extend back 50 feet from the street frontage.  Building walls adjacent to pocket parks should have an appropriate percentage of fenestration to maintain line of site.  This serves to deter inappropriate activity as well as provide restful viewing to those inside buildings.  Pocket parks should be accessible from sidewalks and provide restful seating areas and shade opportunities.</w:t>
      </w:r>
    </w:p>
    <w:p w14:paraId="51FCCFB0" w14:textId="24909FEB" w:rsidR="006D4426" w:rsidRPr="00E42D7F" w:rsidRDefault="006D4426" w:rsidP="005B048D">
      <w:pPr>
        <w:pStyle w:val="ListParagraph"/>
        <w:numPr>
          <w:ilvl w:val="0"/>
          <w:numId w:val="29"/>
        </w:numPr>
        <w:tabs>
          <w:tab w:val="clear" w:pos="2340"/>
          <w:tab w:val="num" w:pos="720"/>
        </w:tabs>
        <w:autoSpaceDE w:val="0"/>
        <w:autoSpaceDN w:val="0"/>
        <w:adjustRightInd w:val="0"/>
        <w:spacing w:line="280" w:lineRule="atLeast"/>
        <w:ind w:left="720"/>
        <w:textAlignment w:val="center"/>
        <w:rPr>
          <w:rFonts w:cs="Georgia"/>
          <w:color w:val="000000"/>
          <w:sz w:val="22"/>
          <w:szCs w:val="22"/>
        </w:rPr>
      </w:pPr>
      <w:r w:rsidRPr="00E42D7F">
        <w:rPr>
          <w:rFonts w:cs="Georgia"/>
          <w:color w:val="000000"/>
          <w:sz w:val="22"/>
          <w:szCs w:val="22"/>
        </w:rPr>
        <w:t xml:space="preserve">Greens: Recommended features include paths, hardscape, </w:t>
      </w:r>
      <w:proofErr w:type="spellStart"/>
      <w:r w:rsidRPr="00E42D7F">
        <w:rPr>
          <w:rFonts w:cs="Georgia"/>
          <w:color w:val="000000"/>
          <w:sz w:val="22"/>
          <w:szCs w:val="22"/>
        </w:rPr>
        <w:t>seatwalls</w:t>
      </w:r>
      <w:proofErr w:type="spellEnd"/>
      <w:r w:rsidRPr="00E42D7F">
        <w:rPr>
          <w:rFonts w:cs="Georgia"/>
          <w:color w:val="000000"/>
          <w:sz w:val="22"/>
          <w:szCs w:val="22"/>
        </w:rPr>
        <w:t xml:space="preserve">, landscaping, with large areas of turf for passive recreation and shade/specimen trees. Greens can be utilized anywhere that is central and desirable as a focal point. </w:t>
      </w:r>
    </w:p>
    <w:p w14:paraId="6AB869DA"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3FC1C502" w14:textId="1D6BD500" w:rsidR="006D4426" w:rsidRPr="006D4426" w:rsidRDefault="007973E3" w:rsidP="00E331E6">
      <w:pPr>
        <w:autoSpaceDE w:val="0"/>
        <w:autoSpaceDN w:val="0"/>
        <w:adjustRightInd w:val="0"/>
        <w:spacing w:before="240" w:line="288" w:lineRule="auto"/>
        <w:textAlignment w:val="center"/>
        <w:rPr>
          <w:rFonts w:ascii="Tahoma" w:hAnsi="Tahoma"/>
          <w:color w:val="7FA0B6"/>
          <w:spacing w:val="9"/>
          <w:sz w:val="36"/>
          <w:szCs w:val="36"/>
        </w:rPr>
      </w:pPr>
      <w:r>
        <w:rPr>
          <w:rFonts w:ascii="Tahoma" w:hAnsi="Tahoma"/>
          <w:color w:val="7FA0B6"/>
          <w:spacing w:val="9"/>
          <w:sz w:val="36"/>
          <w:szCs w:val="36"/>
        </w:rPr>
        <w:t>2C</w:t>
      </w:r>
      <w:r w:rsidR="006D4426" w:rsidRPr="006D4426">
        <w:rPr>
          <w:rFonts w:ascii="Tahoma" w:hAnsi="Tahoma"/>
          <w:color w:val="7FA0B6"/>
          <w:spacing w:val="9"/>
          <w:sz w:val="36"/>
          <w:szCs w:val="36"/>
        </w:rPr>
        <w:t>: GREEN DESIGN GUIDELINES</w:t>
      </w:r>
    </w:p>
    <w:p w14:paraId="07AFBE63"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7C279B93"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Green design uses less energy, requires less water and natural resources; generates less waste; and minimizes impacts on the land compared to traditional design, construction and maintenance techniques. Green buildings and sustainable site design can even reduce environmental impacts by cleaning the air and water, mitigating climate change, restoring habitat and biodiversity – all while providing significant social and economic benefits to the immediate site and surrounding region.</w:t>
      </w:r>
    </w:p>
    <w:p w14:paraId="08A89BE3"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477111A8"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 xml:space="preserve">A. LID </w:t>
      </w:r>
      <w:proofErr w:type="spellStart"/>
      <w:r w:rsidRPr="006D4426">
        <w:rPr>
          <w:rFonts w:cs="Georgia"/>
          <w:color w:val="000000"/>
          <w:sz w:val="22"/>
          <w:szCs w:val="22"/>
        </w:rPr>
        <w:t>Stormwater</w:t>
      </w:r>
      <w:proofErr w:type="spellEnd"/>
      <w:r w:rsidRPr="006D4426">
        <w:rPr>
          <w:rFonts w:cs="Georgia"/>
          <w:color w:val="000000"/>
          <w:sz w:val="22"/>
          <w:szCs w:val="22"/>
        </w:rPr>
        <w:t xml:space="preserve"> retention guidelines – Best Management Practices</w:t>
      </w:r>
    </w:p>
    <w:p w14:paraId="57BF2ABA"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5BD71376"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 xml:space="preserve">The goal of LID (Low Impact Development) is to restore a site’s ecological function to pre-development conditions. For infill development, best management practices increase the water treatment capacity of the site in order to reduce receiving water impacts (e.g., </w:t>
      </w:r>
      <w:proofErr w:type="spellStart"/>
      <w:r w:rsidRPr="006D4426">
        <w:rPr>
          <w:rFonts w:cs="Georgia"/>
          <w:color w:val="000000"/>
          <w:sz w:val="22"/>
          <w:szCs w:val="22"/>
        </w:rPr>
        <w:t>stormwater</w:t>
      </w:r>
      <w:proofErr w:type="spellEnd"/>
      <w:r w:rsidRPr="006D4426">
        <w:rPr>
          <w:rFonts w:cs="Georgia"/>
          <w:color w:val="000000"/>
          <w:sz w:val="22"/>
          <w:szCs w:val="22"/>
        </w:rPr>
        <w:t xml:space="preserve"> discharges, which can contain trash, nutrients, and heavy metals). This is done by minimizing impervious cover, and maximizing cover of pervious or semi-pervious surfaces that allow water to infiltrate into soil.</w:t>
      </w:r>
    </w:p>
    <w:p w14:paraId="6512734D"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 xml:space="preserve"> </w:t>
      </w:r>
    </w:p>
    <w:p w14:paraId="0FDE3E39"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roofErr w:type="spellStart"/>
      <w:r w:rsidRPr="006D4426">
        <w:rPr>
          <w:rFonts w:cs="Georgia"/>
          <w:color w:val="000000"/>
          <w:sz w:val="22"/>
          <w:szCs w:val="22"/>
        </w:rPr>
        <w:t>Stormwater</w:t>
      </w:r>
      <w:proofErr w:type="spellEnd"/>
      <w:r w:rsidRPr="006D4426">
        <w:rPr>
          <w:rFonts w:cs="Georgia"/>
          <w:color w:val="000000"/>
          <w:sz w:val="22"/>
          <w:szCs w:val="22"/>
        </w:rPr>
        <w:t xml:space="preserve"> design for the first inch of </w:t>
      </w:r>
      <w:proofErr w:type="spellStart"/>
      <w:r w:rsidRPr="006D4426">
        <w:rPr>
          <w:rFonts w:cs="Georgia"/>
          <w:color w:val="000000"/>
          <w:sz w:val="22"/>
          <w:szCs w:val="22"/>
        </w:rPr>
        <w:t>stormwater</w:t>
      </w:r>
      <w:proofErr w:type="spellEnd"/>
      <w:r w:rsidRPr="006D4426">
        <w:rPr>
          <w:rFonts w:cs="Georgia"/>
          <w:color w:val="000000"/>
          <w:sz w:val="22"/>
          <w:szCs w:val="22"/>
        </w:rPr>
        <w:t xml:space="preserve"> flow should use </w:t>
      </w:r>
      <w:proofErr w:type="spellStart"/>
      <w:r w:rsidRPr="006D4426">
        <w:rPr>
          <w:rFonts w:cs="Georgia"/>
          <w:color w:val="000000"/>
          <w:sz w:val="22"/>
          <w:szCs w:val="22"/>
        </w:rPr>
        <w:t>biofiltration</w:t>
      </w:r>
      <w:proofErr w:type="spellEnd"/>
      <w:r w:rsidRPr="006D4426">
        <w:rPr>
          <w:rFonts w:cs="Georgia"/>
          <w:color w:val="000000"/>
          <w:sz w:val="22"/>
          <w:szCs w:val="22"/>
        </w:rPr>
        <w:t xml:space="preserve"> practices including, but not limited to, vegetated swales and filter strips, tree box filters, and rain gardens for treatment of </w:t>
      </w:r>
      <w:proofErr w:type="spellStart"/>
      <w:r w:rsidRPr="006D4426">
        <w:rPr>
          <w:rFonts w:cs="Georgia"/>
          <w:color w:val="000000"/>
          <w:sz w:val="22"/>
          <w:szCs w:val="22"/>
        </w:rPr>
        <w:t>stormwater</w:t>
      </w:r>
      <w:proofErr w:type="spellEnd"/>
      <w:r w:rsidRPr="006D4426">
        <w:rPr>
          <w:rFonts w:cs="Georgia"/>
          <w:color w:val="000000"/>
          <w:sz w:val="22"/>
          <w:szCs w:val="22"/>
        </w:rPr>
        <w:t xml:space="preserve"> runoff.  </w:t>
      </w:r>
      <w:proofErr w:type="spellStart"/>
      <w:r w:rsidRPr="006D4426">
        <w:rPr>
          <w:rFonts w:cs="Georgia"/>
          <w:color w:val="000000"/>
          <w:sz w:val="22"/>
          <w:szCs w:val="22"/>
        </w:rPr>
        <w:t>Bioretention</w:t>
      </w:r>
      <w:proofErr w:type="spellEnd"/>
      <w:r w:rsidRPr="006D4426">
        <w:rPr>
          <w:rFonts w:cs="Georgia"/>
          <w:color w:val="000000"/>
          <w:sz w:val="22"/>
          <w:szCs w:val="22"/>
        </w:rPr>
        <w:t xml:space="preserve"> areas shall be constructed in accordance with the Massachusetts Storm Water Management Volume One: </w:t>
      </w:r>
      <w:proofErr w:type="spellStart"/>
      <w:r w:rsidRPr="006D4426">
        <w:rPr>
          <w:rFonts w:cs="Georgia"/>
          <w:color w:val="000000"/>
          <w:sz w:val="22"/>
          <w:szCs w:val="22"/>
        </w:rPr>
        <w:t>Stormwater</w:t>
      </w:r>
      <w:proofErr w:type="spellEnd"/>
      <w:r w:rsidRPr="006D4426">
        <w:rPr>
          <w:rFonts w:cs="Georgia"/>
          <w:color w:val="000000"/>
          <w:sz w:val="22"/>
          <w:szCs w:val="22"/>
        </w:rPr>
        <w:t xml:space="preserve"> Policy Handbook, March 1997. </w:t>
      </w:r>
      <w:proofErr w:type="spellStart"/>
      <w:r w:rsidRPr="006D4426">
        <w:rPr>
          <w:rFonts w:cs="Georgia"/>
          <w:color w:val="000000"/>
          <w:sz w:val="22"/>
          <w:szCs w:val="22"/>
        </w:rPr>
        <w:t>Stormwater</w:t>
      </w:r>
      <w:proofErr w:type="spellEnd"/>
      <w:r w:rsidRPr="006D4426">
        <w:rPr>
          <w:rFonts w:cs="Georgia"/>
          <w:color w:val="000000"/>
          <w:sz w:val="22"/>
          <w:szCs w:val="22"/>
        </w:rPr>
        <w:t xml:space="preserve"> water quality treatment shall be provided for the first inch of rainfall (25-year 24-hour storm) consistent with 310 CMR and the Massachusetts </w:t>
      </w:r>
      <w:proofErr w:type="spellStart"/>
      <w:r w:rsidRPr="006D4426">
        <w:rPr>
          <w:rFonts w:cs="Georgia"/>
          <w:color w:val="000000"/>
          <w:sz w:val="22"/>
          <w:szCs w:val="22"/>
        </w:rPr>
        <w:t>Stormwater</w:t>
      </w:r>
      <w:proofErr w:type="spellEnd"/>
      <w:r w:rsidRPr="006D4426">
        <w:rPr>
          <w:rFonts w:cs="Georgia"/>
          <w:color w:val="000000"/>
          <w:sz w:val="22"/>
          <w:szCs w:val="22"/>
        </w:rPr>
        <w:t xml:space="preserve"> management Handbook to attain 80-percent total suspended solids removal and to reduce nutrients. All designs should provide for at least 44-percent total suspended solids removal prior to discharge into structured infiltration systems.</w:t>
      </w:r>
    </w:p>
    <w:p w14:paraId="5C05BDBD"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634CDBDE" w14:textId="786ED4A5" w:rsidR="006D4426" w:rsidRPr="006D4426" w:rsidRDefault="006D4426" w:rsidP="006D4426">
      <w:pPr>
        <w:autoSpaceDE w:val="0"/>
        <w:autoSpaceDN w:val="0"/>
        <w:adjustRightInd w:val="0"/>
        <w:spacing w:line="280" w:lineRule="atLeast"/>
        <w:ind w:left="990" w:hanging="450"/>
        <w:textAlignment w:val="center"/>
        <w:rPr>
          <w:rFonts w:cs="Georgia"/>
          <w:color w:val="000000"/>
          <w:sz w:val="22"/>
          <w:szCs w:val="22"/>
        </w:rPr>
      </w:pPr>
      <w:r w:rsidRPr="006D4426">
        <w:rPr>
          <w:rFonts w:cs="Georgia"/>
          <w:color w:val="000000"/>
          <w:sz w:val="22"/>
          <w:szCs w:val="22"/>
        </w:rPr>
        <w:t>1.</w:t>
      </w:r>
      <w:r w:rsidRPr="006D4426">
        <w:rPr>
          <w:rFonts w:cs="Georgia"/>
          <w:color w:val="000000"/>
          <w:sz w:val="22"/>
          <w:szCs w:val="22"/>
        </w:rPr>
        <w:tab/>
        <w:t xml:space="preserve">LID On village streets:  In both new street construction and when retrofitting a street, eliminate unnecessary impervious area where possible. Inclusion of plants and trees (most likely requiring amended soils) serves to clean runoff and manage </w:t>
      </w:r>
      <w:proofErr w:type="spellStart"/>
      <w:r w:rsidRPr="006D4426">
        <w:rPr>
          <w:rFonts w:cs="Georgia"/>
          <w:color w:val="000000"/>
          <w:sz w:val="22"/>
          <w:szCs w:val="22"/>
        </w:rPr>
        <w:t>stormwater</w:t>
      </w:r>
      <w:proofErr w:type="spellEnd"/>
      <w:r w:rsidRPr="006D4426">
        <w:rPr>
          <w:rFonts w:cs="Georgia"/>
          <w:color w:val="000000"/>
          <w:sz w:val="22"/>
          <w:szCs w:val="22"/>
        </w:rPr>
        <w:t xml:space="preserve"> at the site.  On village streets, </w:t>
      </w:r>
      <w:proofErr w:type="spellStart"/>
      <w:r w:rsidRPr="006D4426">
        <w:rPr>
          <w:rFonts w:cs="Georgia"/>
          <w:color w:val="000000"/>
          <w:sz w:val="22"/>
          <w:szCs w:val="22"/>
        </w:rPr>
        <w:t>biofiltration</w:t>
      </w:r>
      <w:proofErr w:type="spellEnd"/>
      <w:r w:rsidRPr="006D4426">
        <w:rPr>
          <w:rFonts w:cs="Georgia"/>
          <w:color w:val="000000"/>
          <w:sz w:val="22"/>
          <w:szCs w:val="22"/>
        </w:rPr>
        <w:t xml:space="preserve"> BMP’s which utilize less surface area such as tree filter boxes, curbed </w:t>
      </w:r>
      <w:proofErr w:type="spellStart"/>
      <w:r w:rsidRPr="006D4426">
        <w:rPr>
          <w:rFonts w:cs="Georgia"/>
          <w:color w:val="000000"/>
          <w:sz w:val="22"/>
          <w:szCs w:val="22"/>
        </w:rPr>
        <w:t>biofiltration</w:t>
      </w:r>
      <w:proofErr w:type="spellEnd"/>
      <w:r w:rsidRPr="006D4426">
        <w:rPr>
          <w:rFonts w:cs="Georgia"/>
          <w:color w:val="000000"/>
          <w:sz w:val="22"/>
          <w:szCs w:val="22"/>
        </w:rPr>
        <w:t xml:space="preserve"> planters, and permeable paving (either in the form of modular pavers or as pervious asphalt or concrete) should be considered. For corridor roads, swales and rain gardens can be integrated as a component of landscaping into street fronting greenways to accept sheet flow runoff and convey it in broad shallow flow.</w:t>
      </w:r>
    </w:p>
    <w:p w14:paraId="169BB62F" w14:textId="77777777" w:rsidR="006D4426" w:rsidRPr="006D4426" w:rsidRDefault="006D4426" w:rsidP="006D4426">
      <w:pPr>
        <w:autoSpaceDE w:val="0"/>
        <w:autoSpaceDN w:val="0"/>
        <w:adjustRightInd w:val="0"/>
        <w:spacing w:line="280" w:lineRule="atLeast"/>
        <w:ind w:left="990" w:hanging="450"/>
        <w:textAlignment w:val="center"/>
        <w:rPr>
          <w:rFonts w:cs="Georgia"/>
          <w:color w:val="000000"/>
          <w:sz w:val="22"/>
          <w:szCs w:val="22"/>
        </w:rPr>
      </w:pPr>
    </w:p>
    <w:p w14:paraId="6EA8D714" w14:textId="77777777" w:rsidR="006D4426" w:rsidRPr="006D4426" w:rsidRDefault="006D4426" w:rsidP="006D4426">
      <w:pPr>
        <w:autoSpaceDE w:val="0"/>
        <w:autoSpaceDN w:val="0"/>
        <w:adjustRightInd w:val="0"/>
        <w:spacing w:line="280" w:lineRule="atLeast"/>
        <w:ind w:left="990" w:hanging="450"/>
        <w:textAlignment w:val="center"/>
        <w:rPr>
          <w:rFonts w:cs="Georgia"/>
          <w:color w:val="000000"/>
          <w:sz w:val="22"/>
          <w:szCs w:val="22"/>
        </w:rPr>
      </w:pPr>
      <w:r w:rsidRPr="006D4426">
        <w:rPr>
          <w:rFonts w:cs="Georgia"/>
          <w:color w:val="000000"/>
          <w:sz w:val="22"/>
          <w:szCs w:val="22"/>
        </w:rPr>
        <w:t>2.</w:t>
      </w:r>
      <w:r w:rsidRPr="006D4426">
        <w:rPr>
          <w:rFonts w:cs="Georgia"/>
          <w:color w:val="000000"/>
          <w:sz w:val="22"/>
          <w:szCs w:val="22"/>
        </w:rPr>
        <w:tab/>
        <w:t xml:space="preserve">LID In Public Space areas: Rather than designating large areas of </w:t>
      </w:r>
      <w:proofErr w:type="spellStart"/>
      <w:r w:rsidRPr="006D4426">
        <w:rPr>
          <w:rFonts w:cs="Georgia"/>
          <w:color w:val="000000"/>
          <w:sz w:val="22"/>
          <w:szCs w:val="22"/>
        </w:rPr>
        <w:t>stormwater</w:t>
      </w:r>
      <w:proofErr w:type="spellEnd"/>
      <w:r w:rsidRPr="006D4426">
        <w:rPr>
          <w:rFonts w:cs="Georgia"/>
          <w:color w:val="000000"/>
          <w:sz w:val="22"/>
          <w:szCs w:val="22"/>
        </w:rPr>
        <w:t xml:space="preserve"> treatment in the form of detention basins or swales, </w:t>
      </w:r>
      <w:proofErr w:type="spellStart"/>
      <w:r w:rsidRPr="006D4426">
        <w:rPr>
          <w:rFonts w:cs="Georgia"/>
          <w:color w:val="000000"/>
          <w:sz w:val="22"/>
          <w:szCs w:val="22"/>
        </w:rPr>
        <w:t>stormwater</w:t>
      </w:r>
      <w:proofErr w:type="spellEnd"/>
      <w:r w:rsidRPr="006D4426">
        <w:rPr>
          <w:rFonts w:cs="Georgia"/>
          <w:color w:val="000000"/>
          <w:sz w:val="22"/>
          <w:szCs w:val="22"/>
        </w:rPr>
        <w:t xml:space="preserve"> can be managed effectively on-site through smaller sized LID practices integrated into a site’s landscape design. BMP’s in the form of rain gardens, permeable pavers or aggregate, runnels to convey </w:t>
      </w:r>
      <w:proofErr w:type="spellStart"/>
      <w:r w:rsidRPr="006D4426">
        <w:rPr>
          <w:rFonts w:cs="Georgia"/>
          <w:color w:val="000000"/>
          <w:sz w:val="22"/>
          <w:szCs w:val="22"/>
        </w:rPr>
        <w:t>stormwater</w:t>
      </w:r>
      <w:proofErr w:type="spellEnd"/>
      <w:r w:rsidRPr="006D4426">
        <w:rPr>
          <w:rFonts w:cs="Georgia"/>
          <w:color w:val="000000"/>
          <w:sz w:val="22"/>
          <w:szCs w:val="22"/>
        </w:rPr>
        <w:t xml:space="preserve"> and drought tolerant plantings are some of the techniques which can be both aesthetic and functional. </w:t>
      </w:r>
    </w:p>
    <w:p w14:paraId="5E500855" w14:textId="77777777" w:rsidR="006D4426" w:rsidRPr="006D4426" w:rsidRDefault="006D4426" w:rsidP="006D4426">
      <w:pPr>
        <w:autoSpaceDE w:val="0"/>
        <w:autoSpaceDN w:val="0"/>
        <w:adjustRightInd w:val="0"/>
        <w:spacing w:line="280" w:lineRule="atLeast"/>
        <w:ind w:left="990" w:hanging="450"/>
        <w:textAlignment w:val="center"/>
        <w:rPr>
          <w:rFonts w:cs="Georgia"/>
          <w:color w:val="000000"/>
          <w:sz w:val="22"/>
          <w:szCs w:val="22"/>
        </w:rPr>
      </w:pPr>
    </w:p>
    <w:p w14:paraId="3F5C9EA3" w14:textId="77777777" w:rsidR="006D4426" w:rsidRPr="006D4426" w:rsidRDefault="006D4426" w:rsidP="006D4426">
      <w:pPr>
        <w:autoSpaceDE w:val="0"/>
        <w:autoSpaceDN w:val="0"/>
        <w:adjustRightInd w:val="0"/>
        <w:spacing w:line="280" w:lineRule="atLeast"/>
        <w:ind w:left="990" w:hanging="450"/>
        <w:textAlignment w:val="center"/>
        <w:rPr>
          <w:rFonts w:cs="Georgia"/>
          <w:color w:val="000000"/>
          <w:sz w:val="22"/>
          <w:szCs w:val="22"/>
        </w:rPr>
      </w:pPr>
      <w:r w:rsidRPr="006D4426">
        <w:rPr>
          <w:rFonts w:cs="Georgia"/>
          <w:color w:val="000000"/>
          <w:sz w:val="22"/>
          <w:szCs w:val="22"/>
        </w:rPr>
        <w:t>3.</w:t>
      </w:r>
      <w:r w:rsidRPr="006D4426">
        <w:rPr>
          <w:rFonts w:cs="Georgia"/>
          <w:color w:val="000000"/>
          <w:sz w:val="22"/>
          <w:szCs w:val="22"/>
        </w:rPr>
        <w:tab/>
        <w:t xml:space="preserve">Green Roofs and Living Walls. Green roofs and living walls are recommended and have been shown to assist in storm-water management by removing up to 50% </w:t>
      </w:r>
      <w:proofErr w:type="spellStart"/>
      <w:r w:rsidRPr="006D4426">
        <w:rPr>
          <w:rFonts w:cs="Georgia"/>
          <w:color w:val="000000"/>
          <w:sz w:val="22"/>
          <w:szCs w:val="22"/>
        </w:rPr>
        <w:t>stormwater</w:t>
      </w:r>
      <w:proofErr w:type="spellEnd"/>
      <w:r w:rsidRPr="006D4426">
        <w:rPr>
          <w:rFonts w:cs="Georgia"/>
          <w:color w:val="000000"/>
          <w:sz w:val="22"/>
          <w:szCs w:val="22"/>
        </w:rPr>
        <w:t xml:space="preserve"> volume, regulating building temperatures, reducing heat-island effects, and increasing urban wildlife habitat. They can also be used in conjunction with cisterns to capture roof runoff for use in irrigation. </w:t>
      </w:r>
    </w:p>
    <w:p w14:paraId="5F3EB36C"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037618C5"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r w:rsidRPr="006D4426">
        <w:rPr>
          <w:rFonts w:cs="Georgia"/>
          <w:color w:val="000000"/>
          <w:sz w:val="22"/>
          <w:szCs w:val="22"/>
        </w:rPr>
        <w:t>B. Energy Efficient Building Design and Siting</w:t>
      </w:r>
    </w:p>
    <w:p w14:paraId="64A0EB92" w14:textId="77777777" w:rsidR="006D4426" w:rsidRPr="006D4426" w:rsidRDefault="006D4426" w:rsidP="006D4426">
      <w:pPr>
        <w:autoSpaceDE w:val="0"/>
        <w:autoSpaceDN w:val="0"/>
        <w:adjustRightInd w:val="0"/>
        <w:spacing w:line="280" w:lineRule="atLeast"/>
        <w:ind w:left="990" w:hanging="450"/>
        <w:textAlignment w:val="center"/>
        <w:rPr>
          <w:rFonts w:cs="Georgia"/>
          <w:color w:val="000000"/>
          <w:sz w:val="22"/>
          <w:szCs w:val="22"/>
        </w:rPr>
      </w:pPr>
    </w:p>
    <w:p w14:paraId="0C7A2E1D" w14:textId="77777777" w:rsidR="006D4426" w:rsidRPr="006D4426" w:rsidRDefault="006D4426" w:rsidP="006D4426">
      <w:pPr>
        <w:autoSpaceDE w:val="0"/>
        <w:autoSpaceDN w:val="0"/>
        <w:adjustRightInd w:val="0"/>
        <w:spacing w:line="280" w:lineRule="atLeast"/>
        <w:ind w:left="990" w:hanging="450"/>
        <w:textAlignment w:val="center"/>
        <w:rPr>
          <w:rFonts w:cs="Georgia"/>
          <w:color w:val="000000"/>
          <w:sz w:val="22"/>
          <w:szCs w:val="22"/>
        </w:rPr>
      </w:pPr>
      <w:r w:rsidRPr="006D4426">
        <w:rPr>
          <w:rFonts w:cs="Georgia"/>
          <w:color w:val="000000"/>
          <w:sz w:val="22"/>
          <w:szCs w:val="22"/>
        </w:rPr>
        <w:t>1.</w:t>
      </w:r>
      <w:r w:rsidRPr="006D4426">
        <w:rPr>
          <w:rFonts w:cs="Georgia"/>
          <w:color w:val="000000"/>
          <w:sz w:val="22"/>
          <w:szCs w:val="22"/>
        </w:rPr>
        <w:tab/>
        <w:t xml:space="preserve">Solar Orientation:  Buildings should be designed and oriented to take advantage of passive solar heating and shading for cooling.  Windows should be oriented to take the greatest advantage of passive solar heat.  Orientation of roof planes should consider the benefits of southward orientation to allow for installation of solar panels.  Whenever possible, building design should minimize the blocking of sunlight onto public spaces such as sidewalks.  </w:t>
      </w:r>
    </w:p>
    <w:p w14:paraId="4647BB7E" w14:textId="77777777" w:rsidR="006D4426" w:rsidRPr="006D4426" w:rsidRDefault="006D4426" w:rsidP="006D4426">
      <w:pPr>
        <w:autoSpaceDE w:val="0"/>
        <w:autoSpaceDN w:val="0"/>
        <w:adjustRightInd w:val="0"/>
        <w:spacing w:line="280" w:lineRule="atLeast"/>
        <w:ind w:left="990" w:hanging="450"/>
        <w:textAlignment w:val="center"/>
        <w:rPr>
          <w:rFonts w:cs="Georgia"/>
          <w:color w:val="000000"/>
          <w:sz w:val="22"/>
          <w:szCs w:val="22"/>
        </w:rPr>
      </w:pPr>
    </w:p>
    <w:p w14:paraId="48F0AA03" w14:textId="77777777" w:rsidR="006D4426" w:rsidRPr="006D4426" w:rsidRDefault="006D4426" w:rsidP="006D4426">
      <w:pPr>
        <w:autoSpaceDE w:val="0"/>
        <w:autoSpaceDN w:val="0"/>
        <w:adjustRightInd w:val="0"/>
        <w:spacing w:line="280" w:lineRule="atLeast"/>
        <w:ind w:left="990" w:hanging="450"/>
        <w:textAlignment w:val="center"/>
        <w:rPr>
          <w:rFonts w:cs="Georgia"/>
          <w:color w:val="000000"/>
          <w:sz w:val="22"/>
          <w:szCs w:val="22"/>
        </w:rPr>
      </w:pPr>
      <w:r w:rsidRPr="006D4426">
        <w:rPr>
          <w:rFonts w:cs="Georgia"/>
          <w:color w:val="000000"/>
          <w:sz w:val="22"/>
          <w:szCs w:val="22"/>
        </w:rPr>
        <w:t>2.</w:t>
      </w:r>
      <w:r w:rsidRPr="006D4426">
        <w:rPr>
          <w:rFonts w:cs="Georgia"/>
          <w:color w:val="000000"/>
          <w:sz w:val="22"/>
          <w:szCs w:val="22"/>
        </w:rPr>
        <w:tab/>
        <w:t>Use of Natural Daylight:  Buildings should be designed and oriented to maximize the use of daylight in interior lighting, with a goal of providing ambient daylight at a level of 250 Lux in 75% of the internal space.  Designers should consider a combination of display windows, transom windows, dormer windows, roof windows and skylights to provide interior lighting.</w:t>
      </w:r>
    </w:p>
    <w:p w14:paraId="53B71BBE" w14:textId="77777777" w:rsidR="006D4426" w:rsidRPr="006D4426" w:rsidRDefault="006D4426" w:rsidP="006D4426">
      <w:pPr>
        <w:autoSpaceDE w:val="0"/>
        <w:autoSpaceDN w:val="0"/>
        <w:adjustRightInd w:val="0"/>
        <w:spacing w:line="280" w:lineRule="atLeast"/>
        <w:ind w:left="990" w:hanging="450"/>
        <w:textAlignment w:val="center"/>
        <w:rPr>
          <w:rFonts w:cs="Georgia"/>
          <w:color w:val="000000"/>
          <w:sz w:val="22"/>
          <w:szCs w:val="22"/>
        </w:rPr>
      </w:pPr>
    </w:p>
    <w:p w14:paraId="32B01C05" w14:textId="77777777" w:rsidR="006D4426" w:rsidRPr="006D4426" w:rsidRDefault="006D4426" w:rsidP="006D4426">
      <w:pPr>
        <w:autoSpaceDE w:val="0"/>
        <w:autoSpaceDN w:val="0"/>
        <w:adjustRightInd w:val="0"/>
        <w:spacing w:line="280" w:lineRule="atLeast"/>
        <w:ind w:left="990" w:hanging="450"/>
        <w:textAlignment w:val="center"/>
        <w:rPr>
          <w:rFonts w:cs="Georgia"/>
          <w:color w:val="000000"/>
          <w:sz w:val="22"/>
          <w:szCs w:val="22"/>
        </w:rPr>
      </w:pPr>
      <w:r w:rsidRPr="006D4426">
        <w:rPr>
          <w:rFonts w:cs="Georgia"/>
          <w:color w:val="000000"/>
          <w:sz w:val="22"/>
          <w:szCs w:val="22"/>
        </w:rPr>
        <w:t>3.</w:t>
      </w:r>
      <w:r w:rsidRPr="006D4426">
        <w:rPr>
          <w:rFonts w:cs="Georgia"/>
          <w:color w:val="000000"/>
          <w:sz w:val="22"/>
          <w:szCs w:val="22"/>
        </w:rPr>
        <w:tab/>
        <w:t xml:space="preserve">Green Roofs:  Green or “living” roofs, which are partially or completely covered with vegetation and a growing medium placed over a waterproof membrane, are strongly encouraged.  Green roofs absorb rainwater, provide insulation, improve water quality, and help combat heat islands.  A green roof with 50% coverage of the roof surface, or the use of light colored roofing materials with 75% coverage of the roof surface is recommended. (Light colored materials should have a Surface Reflectivity Index greater than 78 and emissivity greater than 0.9 according to ASTM Standard 408.) </w:t>
      </w:r>
    </w:p>
    <w:p w14:paraId="292FB70C" w14:textId="77777777" w:rsidR="006D4426" w:rsidRPr="006D4426" w:rsidRDefault="006D4426" w:rsidP="006D4426">
      <w:pPr>
        <w:autoSpaceDE w:val="0"/>
        <w:autoSpaceDN w:val="0"/>
        <w:adjustRightInd w:val="0"/>
        <w:spacing w:line="280" w:lineRule="atLeast"/>
        <w:textAlignment w:val="center"/>
        <w:rPr>
          <w:rFonts w:cs="Georgia"/>
          <w:color w:val="000000"/>
          <w:sz w:val="22"/>
          <w:szCs w:val="22"/>
        </w:rPr>
      </w:pPr>
    </w:p>
    <w:p w14:paraId="268E08EC" w14:textId="77777777" w:rsidR="006D4426" w:rsidRPr="006D4426" w:rsidRDefault="006D4426" w:rsidP="006D4426">
      <w:pPr>
        <w:autoSpaceDE w:val="0"/>
        <w:autoSpaceDN w:val="0"/>
        <w:adjustRightInd w:val="0"/>
        <w:spacing w:line="280" w:lineRule="atLeast"/>
        <w:ind w:left="990" w:hanging="450"/>
        <w:textAlignment w:val="center"/>
        <w:rPr>
          <w:rFonts w:cs="Georgia"/>
          <w:color w:val="000000"/>
          <w:sz w:val="22"/>
          <w:szCs w:val="22"/>
        </w:rPr>
      </w:pPr>
      <w:r w:rsidRPr="006D4426">
        <w:rPr>
          <w:rFonts w:cs="Georgia"/>
          <w:color w:val="000000"/>
          <w:sz w:val="22"/>
          <w:szCs w:val="22"/>
        </w:rPr>
        <w:t>4.</w:t>
      </w:r>
      <w:r w:rsidRPr="006D4426">
        <w:rPr>
          <w:rFonts w:cs="Georgia"/>
          <w:color w:val="000000"/>
          <w:sz w:val="22"/>
          <w:szCs w:val="22"/>
        </w:rPr>
        <w:tab/>
        <w:t xml:space="preserve">Landscaping for Shade: </w:t>
      </w:r>
    </w:p>
    <w:p w14:paraId="31F91D1A" w14:textId="77777777" w:rsidR="006D4426" w:rsidRPr="006D4426" w:rsidRDefault="006D4426" w:rsidP="006D4426">
      <w:pPr>
        <w:autoSpaceDE w:val="0"/>
        <w:autoSpaceDN w:val="0"/>
        <w:adjustRightInd w:val="0"/>
        <w:spacing w:line="280" w:lineRule="atLeast"/>
        <w:ind w:left="990" w:hanging="450"/>
        <w:textAlignment w:val="center"/>
        <w:rPr>
          <w:rFonts w:cs="Georgia"/>
          <w:color w:val="000000"/>
          <w:sz w:val="22"/>
          <w:szCs w:val="22"/>
        </w:rPr>
      </w:pPr>
      <w:r w:rsidRPr="006D4426">
        <w:rPr>
          <w:rFonts w:cs="Georgia"/>
          <w:color w:val="000000"/>
          <w:sz w:val="22"/>
          <w:szCs w:val="22"/>
        </w:rPr>
        <w:tab/>
        <w:t xml:space="preserve">Trees and other vegetative cover should shade at least 30% of hardscape areas on the lot, including surface parking areas, walkways and other hard surfaces.  Alternatively, a combination of shading and light colored materials with a reflectance of 0.3 for at least 50% of hardscape, including surface parking areas, walkways and other hard surfaces may be used. Vegetation should be used to minimize building heating and cooling requirements. Place vegetation and or vegetated structures in strategic locations around buildings to reduce energy consumption and costs. Deciduous species are especially beneficial by increasing cooling shade in the summer while allowing for sunlight in winter. </w:t>
      </w:r>
    </w:p>
    <w:p w14:paraId="3CDE4058" w14:textId="77777777" w:rsidR="006D4426" w:rsidRPr="006D4426" w:rsidRDefault="006D4426" w:rsidP="006D4426">
      <w:pPr>
        <w:autoSpaceDE w:val="0"/>
        <w:autoSpaceDN w:val="0"/>
        <w:adjustRightInd w:val="0"/>
        <w:spacing w:line="280" w:lineRule="atLeast"/>
        <w:ind w:left="990" w:hanging="450"/>
        <w:textAlignment w:val="center"/>
        <w:rPr>
          <w:rFonts w:cs="Georgia"/>
          <w:color w:val="000000"/>
          <w:sz w:val="22"/>
          <w:szCs w:val="22"/>
        </w:rPr>
      </w:pPr>
    </w:p>
    <w:p w14:paraId="355737E7" w14:textId="77777777" w:rsidR="006D4426" w:rsidRPr="006D4426" w:rsidRDefault="006D4426" w:rsidP="006D4426">
      <w:pPr>
        <w:autoSpaceDE w:val="0"/>
        <w:autoSpaceDN w:val="0"/>
        <w:adjustRightInd w:val="0"/>
        <w:spacing w:line="280" w:lineRule="atLeast"/>
        <w:ind w:left="990" w:hanging="450"/>
        <w:textAlignment w:val="center"/>
        <w:rPr>
          <w:rFonts w:cs="Georgia"/>
          <w:color w:val="000000"/>
          <w:sz w:val="22"/>
          <w:szCs w:val="22"/>
        </w:rPr>
      </w:pPr>
      <w:r w:rsidRPr="006D4426">
        <w:rPr>
          <w:rFonts w:cs="Georgia"/>
          <w:color w:val="000000"/>
          <w:sz w:val="22"/>
          <w:szCs w:val="22"/>
        </w:rPr>
        <w:t>5.</w:t>
      </w:r>
      <w:r w:rsidRPr="006D4426">
        <w:rPr>
          <w:rFonts w:cs="Georgia"/>
          <w:color w:val="000000"/>
          <w:sz w:val="22"/>
          <w:szCs w:val="22"/>
        </w:rPr>
        <w:tab/>
        <w:t xml:space="preserve">Use of recycled, regional materials and certified wood hardscaping and landscape structures is recommended. </w:t>
      </w:r>
    </w:p>
    <w:p w14:paraId="671B770E" w14:textId="77777777" w:rsidR="00C10BF1" w:rsidRDefault="00C10BF1" w:rsidP="00FF0488">
      <w:pPr>
        <w:ind w:right="-450"/>
        <w:rPr>
          <w:rFonts w:ascii="Tahoma" w:hAnsi="Tahoma"/>
          <w:color w:val="807E82"/>
          <w:spacing w:val="9"/>
          <w:sz w:val="36"/>
          <w:szCs w:val="36"/>
        </w:rPr>
        <w:sectPr w:rsidR="00C10BF1" w:rsidSect="00C10BF1">
          <w:pgSz w:w="12240" w:h="15840"/>
          <w:pgMar w:top="1152" w:right="1440" w:bottom="864" w:left="1440" w:header="720" w:footer="720" w:gutter="0"/>
          <w:cols w:space="720"/>
          <w:noEndnote/>
        </w:sectPr>
      </w:pPr>
    </w:p>
    <w:p w14:paraId="0C21E0A3" w14:textId="5BC31C24" w:rsidR="00BF5521" w:rsidRDefault="00FF0488" w:rsidP="00FF0488">
      <w:pPr>
        <w:ind w:right="-450"/>
        <w:rPr>
          <w:rFonts w:ascii="Tahoma" w:hAnsi="Tahoma"/>
          <w:color w:val="807E82"/>
          <w:spacing w:val="9"/>
          <w:sz w:val="36"/>
          <w:szCs w:val="36"/>
        </w:rPr>
      </w:pPr>
      <w:r>
        <w:rPr>
          <w:rFonts w:ascii="Tahoma" w:hAnsi="Tahoma"/>
          <w:color w:val="807E82"/>
          <w:spacing w:val="9"/>
          <w:sz w:val="36"/>
          <w:szCs w:val="36"/>
        </w:rPr>
        <w:t>PLANNING BOARD RULES &amp;</w:t>
      </w:r>
      <w:r w:rsidR="004E266B">
        <w:rPr>
          <w:rFonts w:ascii="Tahoma" w:hAnsi="Tahoma"/>
          <w:color w:val="807E82"/>
          <w:spacing w:val="9"/>
          <w:sz w:val="36"/>
          <w:szCs w:val="36"/>
        </w:rPr>
        <w:t xml:space="preserve"> REGULATIONS</w:t>
      </w:r>
      <w:r w:rsidR="00BF5521">
        <w:rPr>
          <w:rFonts w:ascii="Tahoma" w:hAnsi="Tahoma"/>
          <w:color w:val="807E82"/>
          <w:spacing w:val="9"/>
          <w:sz w:val="36"/>
          <w:szCs w:val="36"/>
        </w:rPr>
        <w:t xml:space="preserve"> (Amendments)</w:t>
      </w:r>
    </w:p>
    <w:p w14:paraId="6355E7FF" w14:textId="77777777" w:rsidR="008E6333" w:rsidRDefault="008E6333">
      <w:pPr>
        <w:rPr>
          <w:rFonts w:ascii="Tahoma" w:hAnsi="Tahoma"/>
          <w:color w:val="807E82"/>
          <w:spacing w:val="9"/>
          <w:sz w:val="36"/>
          <w:szCs w:val="36"/>
        </w:rPr>
      </w:pPr>
    </w:p>
    <w:p w14:paraId="5705E697" w14:textId="77777777" w:rsidR="008E6333" w:rsidRPr="008E6333" w:rsidRDefault="008E6333" w:rsidP="008E6333">
      <w:pPr>
        <w:spacing w:after="120"/>
        <w:rPr>
          <w:sz w:val="22"/>
          <w:szCs w:val="22"/>
        </w:rPr>
      </w:pPr>
      <w:r w:rsidRPr="008E6333">
        <w:rPr>
          <w:sz w:val="22"/>
          <w:szCs w:val="22"/>
        </w:rPr>
        <w:t>ARTICLE III:  Special Permits, Including Site Plans</w:t>
      </w:r>
    </w:p>
    <w:p w14:paraId="186C1895" w14:textId="77777777" w:rsidR="008E6333" w:rsidRPr="008E6333" w:rsidRDefault="008E6333" w:rsidP="008E6333">
      <w:pPr>
        <w:spacing w:after="120"/>
        <w:rPr>
          <w:sz w:val="22"/>
          <w:szCs w:val="22"/>
        </w:rPr>
      </w:pPr>
      <w:r w:rsidRPr="008E6333">
        <w:rPr>
          <w:sz w:val="22"/>
          <w:szCs w:val="22"/>
        </w:rPr>
        <w:t>400-</w:t>
      </w:r>
      <w:proofErr w:type="gramStart"/>
      <w:r w:rsidRPr="008E6333">
        <w:rPr>
          <w:sz w:val="22"/>
          <w:szCs w:val="22"/>
        </w:rPr>
        <w:t>16.B(</w:t>
      </w:r>
      <w:proofErr w:type="gramEnd"/>
      <w:r w:rsidRPr="008E6333">
        <w:rPr>
          <w:sz w:val="22"/>
          <w:szCs w:val="22"/>
        </w:rPr>
        <w:t>2)  Traffic study.</w:t>
      </w:r>
    </w:p>
    <w:p w14:paraId="05F7CAEC" w14:textId="77777777" w:rsidR="008E6333" w:rsidRPr="008E6333" w:rsidRDefault="008E6333" w:rsidP="008E6333">
      <w:pPr>
        <w:pStyle w:val="ListParagraph"/>
        <w:numPr>
          <w:ilvl w:val="0"/>
          <w:numId w:val="27"/>
        </w:numPr>
        <w:spacing w:after="120"/>
        <w:contextualSpacing w:val="0"/>
        <w:rPr>
          <w:sz w:val="22"/>
          <w:szCs w:val="22"/>
        </w:rPr>
      </w:pPr>
      <w:r w:rsidRPr="008E6333">
        <w:rPr>
          <w:sz w:val="22"/>
          <w:szCs w:val="22"/>
        </w:rPr>
        <w:t xml:space="preserve"> The Board may also require the applicant to submit professionally prepared documentation of the environmental, traffic, or other impacts of a particular project (use) or project element in order to determine compliance with the general conditions for granting a special permit.</w:t>
      </w:r>
    </w:p>
    <w:p w14:paraId="74FCE20F" w14:textId="77777777" w:rsidR="008E6333" w:rsidRPr="008E6333" w:rsidRDefault="008E6333" w:rsidP="008E6333">
      <w:pPr>
        <w:pStyle w:val="ListParagraph"/>
        <w:numPr>
          <w:ilvl w:val="0"/>
          <w:numId w:val="28"/>
        </w:numPr>
        <w:spacing w:after="120"/>
        <w:contextualSpacing w:val="0"/>
        <w:rPr>
          <w:sz w:val="22"/>
          <w:szCs w:val="22"/>
        </w:rPr>
      </w:pPr>
      <w:r w:rsidRPr="008E6333">
        <w:rPr>
          <w:sz w:val="22"/>
          <w:szCs w:val="22"/>
        </w:rPr>
        <w:t>A traffic study shall be required for any use/project that will generate twenty-five (25) or more new peak hour trips onto any numbered State highway in Harwich.  Such highways shall include all of Routes 6, 28, 39 and 137 including those highway segments that pass through villages and may be known by local street names.</w:t>
      </w:r>
    </w:p>
    <w:p w14:paraId="2479603F" w14:textId="77777777" w:rsidR="008E6333" w:rsidRPr="008E6333" w:rsidRDefault="008E6333" w:rsidP="008E6333">
      <w:pPr>
        <w:pStyle w:val="ListParagraph"/>
        <w:numPr>
          <w:ilvl w:val="0"/>
          <w:numId w:val="28"/>
        </w:numPr>
        <w:contextualSpacing w:val="0"/>
        <w:rPr>
          <w:sz w:val="22"/>
          <w:szCs w:val="22"/>
        </w:rPr>
      </w:pPr>
      <w:r w:rsidRPr="008E6333">
        <w:rPr>
          <w:sz w:val="22"/>
          <w:szCs w:val="22"/>
        </w:rPr>
        <w:t>The traffic study shall include, at a minimum, the following items:</w:t>
      </w:r>
    </w:p>
    <w:p w14:paraId="5F6E2208" w14:textId="77777777" w:rsidR="008E6333" w:rsidRPr="008E6333" w:rsidRDefault="008E6333" w:rsidP="008E6333">
      <w:pPr>
        <w:pStyle w:val="ListParagraph"/>
        <w:numPr>
          <w:ilvl w:val="1"/>
          <w:numId w:val="28"/>
        </w:numPr>
        <w:ind w:hanging="187"/>
        <w:contextualSpacing w:val="0"/>
        <w:rPr>
          <w:sz w:val="22"/>
          <w:szCs w:val="22"/>
        </w:rPr>
      </w:pPr>
      <w:r w:rsidRPr="008E6333">
        <w:rPr>
          <w:sz w:val="22"/>
          <w:szCs w:val="22"/>
        </w:rPr>
        <w:t>Project description including location map and site access.</w:t>
      </w:r>
    </w:p>
    <w:p w14:paraId="1F1C823F" w14:textId="77777777" w:rsidR="008E6333" w:rsidRPr="008E6333" w:rsidRDefault="008E6333" w:rsidP="008E6333">
      <w:pPr>
        <w:pStyle w:val="ListParagraph"/>
        <w:numPr>
          <w:ilvl w:val="1"/>
          <w:numId w:val="28"/>
        </w:numPr>
        <w:ind w:hanging="187"/>
        <w:contextualSpacing w:val="0"/>
        <w:rPr>
          <w:sz w:val="22"/>
          <w:szCs w:val="22"/>
        </w:rPr>
      </w:pPr>
      <w:r w:rsidRPr="008E6333">
        <w:rPr>
          <w:sz w:val="22"/>
          <w:szCs w:val="22"/>
        </w:rPr>
        <w:t>Boundary of traffic study area including all State highways and intersections of State highways with local streets where the use/project will generate twenty-five (25) or more new peak hour trips.</w:t>
      </w:r>
    </w:p>
    <w:p w14:paraId="23BD6F99" w14:textId="77777777" w:rsidR="008E6333" w:rsidRPr="008E6333" w:rsidRDefault="008E6333" w:rsidP="008E6333">
      <w:pPr>
        <w:pStyle w:val="ListParagraph"/>
        <w:numPr>
          <w:ilvl w:val="1"/>
          <w:numId w:val="28"/>
        </w:numPr>
        <w:ind w:hanging="187"/>
        <w:contextualSpacing w:val="0"/>
        <w:rPr>
          <w:sz w:val="22"/>
          <w:szCs w:val="22"/>
        </w:rPr>
      </w:pPr>
      <w:r w:rsidRPr="008E6333">
        <w:rPr>
          <w:sz w:val="22"/>
          <w:szCs w:val="22"/>
        </w:rPr>
        <w:t>Existing Conditions consisting of a Capacity and Level of Service (LOS) Analysis for the Base Year.  The Base Year analysis shall include average weekday traffic volumes and AM and PM peak hour trips.  Saturday peak conditions should also be included for retail projects or other high weekend traffic generators.  All traffic studies in Harwich shall be done for peak summer conditions.</w:t>
      </w:r>
    </w:p>
    <w:p w14:paraId="356F09B7" w14:textId="77777777" w:rsidR="008E6333" w:rsidRPr="008E6333" w:rsidRDefault="008E6333" w:rsidP="008E6333">
      <w:pPr>
        <w:pStyle w:val="ListParagraph"/>
        <w:numPr>
          <w:ilvl w:val="1"/>
          <w:numId w:val="28"/>
        </w:numPr>
        <w:ind w:hanging="187"/>
        <w:contextualSpacing w:val="0"/>
        <w:rPr>
          <w:sz w:val="22"/>
          <w:szCs w:val="22"/>
        </w:rPr>
      </w:pPr>
      <w:r w:rsidRPr="008E6333">
        <w:rPr>
          <w:sz w:val="22"/>
          <w:szCs w:val="22"/>
        </w:rPr>
        <w:t>Sight distance and safety analysis at the site access.  Additional crash history and analysis for other roads and intersections where the use/project will generate twenty-five (25) or more new peak hour trips.</w:t>
      </w:r>
    </w:p>
    <w:p w14:paraId="7FD46FBE" w14:textId="77777777" w:rsidR="008E6333" w:rsidRPr="008E6333" w:rsidRDefault="008E6333" w:rsidP="008E6333">
      <w:pPr>
        <w:pStyle w:val="ListParagraph"/>
        <w:numPr>
          <w:ilvl w:val="1"/>
          <w:numId w:val="28"/>
        </w:numPr>
        <w:ind w:hanging="187"/>
        <w:contextualSpacing w:val="0"/>
        <w:rPr>
          <w:sz w:val="22"/>
          <w:szCs w:val="22"/>
        </w:rPr>
      </w:pPr>
      <w:r w:rsidRPr="008E6333">
        <w:rPr>
          <w:sz w:val="22"/>
          <w:szCs w:val="22"/>
        </w:rPr>
        <w:t>Trip generation estimates for the proposed use/project including any reductions for pass-by trips or location in a mixed-use zone.</w:t>
      </w:r>
    </w:p>
    <w:p w14:paraId="13CFCA0E" w14:textId="77777777" w:rsidR="008E6333" w:rsidRPr="008E6333" w:rsidRDefault="008E6333" w:rsidP="008E6333">
      <w:pPr>
        <w:pStyle w:val="ListParagraph"/>
        <w:numPr>
          <w:ilvl w:val="1"/>
          <w:numId w:val="28"/>
        </w:numPr>
        <w:ind w:hanging="187"/>
        <w:contextualSpacing w:val="0"/>
        <w:rPr>
          <w:sz w:val="22"/>
          <w:szCs w:val="22"/>
        </w:rPr>
      </w:pPr>
      <w:r w:rsidRPr="008E6333">
        <w:rPr>
          <w:sz w:val="22"/>
          <w:szCs w:val="22"/>
        </w:rPr>
        <w:t>Trip distribution for all trips to be generated by the use/project onto the area roadway network.</w:t>
      </w:r>
    </w:p>
    <w:p w14:paraId="258742A5" w14:textId="77777777" w:rsidR="008E6333" w:rsidRPr="008E6333" w:rsidRDefault="008E6333" w:rsidP="008E6333">
      <w:pPr>
        <w:pStyle w:val="ListParagraph"/>
        <w:numPr>
          <w:ilvl w:val="1"/>
          <w:numId w:val="28"/>
        </w:numPr>
        <w:ind w:hanging="187"/>
        <w:contextualSpacing w:val="0"/>
        <w:rPr>
          <w:sz w:val="22"/>
          <w:szCs w:val="22"/>
        </w:rPr>
      </w:pPr>
      <w:r w:rsidRPr="008E6333">
        <w:rPr>
          <w:sz w:val="22"/>
          <w:szCs w:val="22"/>
        </w:rPr>
        <w:t>Future Conditions consisting of a Capacity and Level of Service (LOS) Analysis for a time period at least five years after opening of the use/project.  The Future Conditions analysis shall include the same time periods and locations as the Base Year analysis.  The Future Conditions analysis shall include traffic to be generated by the proposed use/project, background traffic growth based on historical growth rates, and additional traffic to be generated by other approved major projects within the study area.</w:t>
      </w:r>
    </w:p>
    <w:p w14:paraId="51147953" w14:textId="77777777" w:rsidR="008E6333" w:rsidRPr="008E6333" w:rsidRDefault="008E6333" w:rsidP="008E6333">
      <w:pPr>
        <w:pStyle w:val="ListParagraph"/>
        <w:numPr>
          <w:ilvl w:val="1"/>
          <w:numId w:val="28"/>
        </w:numPr>
        <w:spacing w:after="120"/>
        <w:ind w:hanging="187"/>
        <w:contextualSpacing w:val="0"/>
        <w:rPr>
          <w:sz w:val="22"/>
          <w:szCs w:val="22"/>
        </w:rPr>
      </w:pPr>
      <w:r w:rsidRPr="008E6333">
        <w:rPr>
          <w:sz w:val="22"/>
          <w:szCs w:val="22"/>
        </w:rPr>
        <w:t>Mitigation actions that will bring safety and level of service measures to the same condition as “no-build” levels of performance.</w:t>
      </w:r>
    </w:p>
    <w:p w14:paraId="197F46A3" w14:textId="77777777" w:rsidR="008E6333" w:rsidRPr="008E6333" w:rsidRDefault="008E6333" w:rsidP="008E6333">
      <w:pPr>
        <w:pStyle w:val="ListParagraph"/>
        <w:numPr>
          <w:ilvl w:val="0"/>
          <w:numId w:val="28"/>
        </w:numPr>
        <w:spacing w:after="120"/>
        <w:contextualSpacing w:val="0"/>
        <w:rPr>
          <w:sz w:val="22"/>
          <w:szCs w:val="22"/>
        </w:rPr>
      </w:pPr>
      <w:r w:rsidRPr="008E6333">
        <w:rPr>
          <w:sz w:val="22"/>
          <w:szCs w:val="22"/>
        </w:rPr>
        <w:t>The applicant shall meet with the Town Planner prior to preparation of a traffic study to discuss all assumptions to be used in the study.  The Cape Cod Commission Guidelines for Transportation Impact Assessment Technical Bulletin 96-003, revised January 9, 2003, or its successor is recommended as a guide in preparation of the traffic study.</w:t>
      </w:r>
    </w:p>
    <w:p w14:paraId="42C59AC1" w14:textId="127FF164" w:rsidR="008E6333" w:rsidRPr="008E6333" w:rsidRDefault="008E6333" w:rsidP="008E6333">
      <w:pPr>
        <w:pStyle w:val="ListParagraph"/>
        <w:numPr>
          <w:ilvl w:val="0"/>
          <w:numId w:val="28"/>
        </w:numPr>
        <w:contextualSpacing w:val="0"/>
        <w:rPr>
          <w:sz w:val="22"/>
          <w:szCs w:val="22"/>
        </w:rPr>
      </w:pPr>
      <w:r w:rsidRPr="008E6333">
        <w:rPr>
          <w:sz w:val="22"/>
          <w:szCs w:val="22"/>
        </w:rPr>
        <w:t>The Planning Board, at its discretion, may require the applicant to provide mitigation actions as a condition of Special Permit Site Plan approval or may accept a payment of funds to be used for future transportation improvements</w:t>
      </w:r>
      <w:r w:rsidR="009018B0">
        <w:rPr>
          <w:sz w:val="22"/>
          <w:szCs w:val="22"/>
        </w:rPr>
        <w:t xml:space="preserve"> related to impacts from the use/project</w:t>
      </w:r>
      <w:r w:rsidRPr="008E6333">
        <w:rPr>
          <w:sz w:val="22"/>
          <w:szCs w:val="22"/>
        </w:rPr>
        <w:t>.   The Fair Share Overview and Methodology in Part 2 of the Cape Cod Commission Guidelines for Transportation Impact Assessment may be used as a guide for calculation of such payments.</w:t>
      </w:r>
    </w:p>
    <w:p w14:paraId="71B20F67" w14:textId="77777777" w:rsidR="008E6333" w:rsidRDefault="008E6333">
      <w:bookmarkStart w:id="0" w:name="_GoBack"/>
      <w:bookmarkEnd w:id="0"/>
    </w:p>
    <w:sectPr w:rsidR="008E6333" w:rsidSect="00C10BF1">
      <w:pgSz w:w="12240" w:h="15840"/>
      <w:pgMar w:top="1008" w:right="1296" w:bottom="864" w:left="129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60FC75" w14:textId="77777777" w:rsidR="005B048D" w:rsidRDefault="005B048D" w:rsidP="00FB0E12">
      <w:r>
        <w:separator/>
      </w:r>
    </w:p>
  </w:endnote>
  <w:endnote w:type="continuationSeparator" w:id="0">
    <w:p w14:paraId="5E32A22E" w14:textId="77777777" w:rsidR="005B048D" w:rsidRDefault="005B048D" w:rsidP="00FB0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D2187" w14:textId="77777777" w:rsidR="005B048D" w:rsidRDefault="005B048D" w:rsidP="00E40126">
    <w:pPr>
      <w:pStyle w:val="Footer"/>
      <w:jc w:val="center"/>
      <w:rPr>
        <w:noProof w:val="0"/>
      </w:rPr>
    </w:pPr>
  </w:p>
  <w:p w14:paraId="402436BD" w14:textId="0EB0A4E6" w:rsidR="005B048D" w:rsidRDefault="005B048D" w:rsidP="00E40126">
    <w:pPr>
      <w:pStyle w:val="Footer"/>
      <w:jc w:val="center"/>
    </w:pPr>
    <w:r>
      <w:rPr>
        <w:noProof w:val="0"/>
      </w:rPr>
      <w:t xml:space="preserve">Page </w:t>
    </w:r>
    <w:sdt>
      <w:sdtPr>
        <w:rPr>
          <w:noProof w:val="0"/>
        </w:rPr>
        <w:id w:val="-1067341470"/>
        <w:docPartObj>
          <w:docPartGallery w:val="Page Numbers (Bottom of Page)"/>
          <w:docPartUnique/>
        </w:docPartObj>
      </w:sdtPr>
      <w:sdtEndPr>
        <w:rPr>
          <w:noProof/>
        </w:rPr>
      </w:sdtEndPr>
      <w:sdtContent>
        <w:r>
          <w:rPr>
            <w:noProof w:val="0"/>
          </w:rPr>
          <w:fldChar w:fldCharType="begin"/>
        </w:r>
        <w:r>
          <w:instrText xml:space="preserve"> PAGE   \* MERGEFORMAT </w:instrText>
        </w:r>
        <w:r>
          <w:rPr>
            <w:noProof w:val="0"/>
          </w:rPr>
          <w:fldChar w:fldCharType="separate"/>
        </w:r>
        <w:r w:rsidR="00F50E80">
          <w:t>25</w:t>
        </w:r>
        <w:r>
          <w:fldChar w:fldCharType="end"/>
        </w:r>
        <w:r>
          <w:tab/>
        </w:r>
        <w:r>
          <w:tab/>
          <w:t>DRAFT  9/10/2015</w:t>
        </w:r>
      </w:sdtContent>
    </w:sdt>
  </w:p>
  <w:p w14:paraId="25786B91" w14:textId="1943FC41" w:rsidR="005B048D" w:rsidRPr="00973C57" w:rsidRDefault="005B048D" w:rsidP="00E40126">
    <w:pPr>
      <w:pStyle w:val="Footer"/>
      <w:tabs>
        <w:tab w:val="clear" w:pos="3600"/>
        <w:tab w:val="clear" w:pos="8640"/>
        <w:tab w:val="left" w:pos="32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7D8E5F" w14:textId="77777777" w:rsidR="005B048D" w:rsidRDefault="005B048D" w:rsidP="00FB0E12">
      <w:r>
        <w:separator/>
      </w:r>
    </w:p>
  </w:footnote>
  <w:footnote w:type="continuationSeparator" w:id="0">
    <w:p w14:paraId="346283F5" w14:textId="77777777" w:rsidR="005B048D" w:rsidRDefault="005B048D" w:rsidP="00FB0E12">
      <w:r>
        <w:continuationSeparator/>
      </w:r>
    </w:p>
  </w:footnote>
  <w:footnote w:id="1">
    <w:p w14:paraId="1B584EE7" w14:textId="18F57111" w:rsidR="005B048D" w:rsidRPr="00BB6780" w:rsidRDefault="005B048D">
      <w:pPr>
        <w:pStyle w:val="FootnoteText"/>
        <w:rPr>
          <w:rFonts w:ascii="Tahoma" w:hAnsi="Tahoma"/>
          <w:sz w:val="16"/>
          <w:szCs w:val="16"/>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0EF6"/>
    <w:multiLevelType w:val="hybridMultilevel"/>
    <w:tmpl w:val="C93A6AE2"/>
    <w:lvl w:ilvl="0" w:tplc="677A3924">
      <w:start w:val="5"/>
      <w:numFmt w:val="upperLetter"/>
      <w:lvlText w:val="%1."/>
      <w:lvlJc w:val="left"/>
      <w:pPr>
        <w:tabs>
          <w:tab w:val="num" w:pos="2340"/>
        </w:tabs>
        <w:ind w:left="23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E03FAB"/>
    <w:multiLevelType w:val="multilevel"/>
    <w:tmpl w:val="E5E4FEBA"/>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ascii="Times New Roman" w:hAnsi="Times New Roman" w:hint="default"/>
        <w:sz w:val="24"/>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16363F79"/>
    <w:multiLevelType w:val="hybridMultilevel"/>
    <w:tmpl w:val="6A443332"/>
    <w:lvl w:ilvl="0" w:tplc="E3F6D43E">
      <w:start w:val="1"/>
      <w:numFmt w:val="bullet"/>
      <w:lvlText w:val=""/>
      <w:lvlJc w:val="left"/>
      <w:pPr>
        <w:tabs>
          <w:tab w:val="num" w:pos="360"/>
        </w:tabs>
        <w:ind w:left="360" w:hanging="360"/>
      </w:pPr>
      <w:rPr>
        <w:rFonts w:ascii="Symbol" w:hAnsi="Symbol" w:hint="default"/>
      </w:rPr>
    </w:lvl>
    <w:lvl w:ilvl="1" w:tplc="F5069130" w:tentative="1">
      <w:start w:val="1"/>
      <w:numFmt w:val="bullet"/>
      <w:lvlText w:val="o"/>
      <w:lvlJc w:val="left"/>
      <w:pPr>
        <w:tabs>
          <w:tab w:val="num" w:pos="1440"/>
        </w:tabs>
        <w:ind w:left="1440" w:hanging="360"/>
      </w:pPr>
      <w:rPr>
        <w:rFonts w:ascii="Courier New" w:hAnsi="Courier New" w:hint="default"/>
      </w:rPr>
    </w:lvl>
    <w:lvl w:ilvl="2" w:tplc="436614E4" w:tentative="1">
      <w:start w:val="1"/>
      <w:numFmt w:val="bullet"/>
      <w:lvlText w:val=""/>
      <w:lvlJc w:val="left"/>
      <w:pPr>
        <w:tabs>
          <w:tab w:val="num" w:pos="2160"/>
        </w:tabs>
        <w:ind w:left="2160" w:hanging="360"/>
      </w:pPr>
      <w:rPr>
        <w:rFonts w:ascii="Wingdings" w:hAnsi="Wingdings" w:hint="default"/>
      </w:rPr>
    </w:lvl>
    <w:lvl w:ilvl="3" w:tplc="D938D4A4" w:tentative="1">
      <w:start w:val="1"/>
      <w:numFmt w:val="bullet"/>
      <w:lvlText w:val=""/>
      <w:lvlJc w:val="left"/>
      <w:pPr>
        <w:tabs>
          <w:tab w:val="num" w:pos="2880"/>
        </w:tabs>
        <w:ind w:left="2880" w:hanging="360"/>
      </w:pPr>
      <w:rPr>
        <w:rFonts w:ascii="Symbol" w:hAnsi="Symbol" w:hint="default"/>
      </w:rPr>
    </w:lvl>
    <w:lvl w:ilvl="4" w:tplc="1A602D22" w:tentative="1">
      <w:start w:val="1"/>
      <w:numFmt w:val="bullet"/>
      <w:lvlText w:val="o"/>
      <w:lvlJc w:val="left"/>
      <w:pPr>
        <w:tabs>
          <w:tab w:val="num" w:pos="3600"/>
        </w:tabs>
        <w:ind w:left="3600" w:hanging="360"/>
      </w:pPr>
      <w:rPr>
        <w:rFonts w:ascii="Courier New" w:hAnsi="Courier New" w:hint="default"/>
      </w:rPr>
    </w:lvl>
    <w:lvl w:ilvl="5" w:tplc="BA82A3CE" w:tentative="1">
      <w:start w:val="1"/>
      <w:numFmt w:val="bullet"/>
      <w:lvlText w:val=""/>
      <w:lvlJc w:val="left"/>
      <w:pPr>
        <w:tabs>
          <w:tab w:val="num" w:pos="4320"/>
        </w:tabs>
        <w:ind w:left="4320" w:hanging="360"/>
      </w:pPr>
      <w:rPr>
        <w:rFonts w:ascii="Wingdings" w:hAnsi="Wingdings" w:hint="default"/>
      </w:rPr>
    </w:lvl>
    <w:lvl w:ilvl="6" w:tplc="97E012BE" w:tentative="1">
      <w:start w:val="1"/>
      <w:numFmt w:val="bullet"/>
      <w:lvlText w:val=""/>
      <w:lvlJc w:val="left"/>
      <w:pPr>
        <w:tabs>
          <w:tab w:val="num" w:pos="5040"/>
        </w:tabs>
        <w:ind w:left="5040" w:hanging="360"/>
      </w:pPr>
      <w:rPr>
        <w:rFonts w:ascii="Symbol" w:hAnsi="Symbol" w:hint="default"/>
      </w:rPr>
    </w:lvl>
    <w:lvl w:ilvl="7" w:tplc="58CC0AD4" w:tentative="1">
      <w:start w:val="1"/>
      <w:numFmt w:val="bullet"/>
      <w:lvlText w:val="o"/>
      <w:lvlJc w:val="left"/>
      <w:pPr>
        <w:tabs>
          <w:tab w:val="num" w:pos="5760"/>
        </w:tabs>
        <w:ind w:left="5760" w:hanging="360"/>
      </w:pPr>
      <w:rPr>
        <w:rFonts w:ascii="Courier New" w:hAnsi="Courier New" w:hint="default"/>
      </w:rPr>
    </w:lvl>
    <w:lvl w:ilvl="8" w:tplc="C36A477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D50E6C"/>
    <w:multiLevelType w:val="hybridMultilevel"/>
    <w:tmpl w:val="59E050D2"/>
    <w:lvl w:ilvl="0" w:tplc="5D585C1E">
      <w:start w:val="2"/>
      <w:numFmt w:val="lowerLetter"/>
      <w:lvlText w:val="(%1)"/>
      <w:lvlJc w:val="left"/>
      <w:pPr>
        <w:ind w:left="108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C50F4E"/>
    <w:multiLevelType w:val="hybridMultilevel"/>
    <w:tmpl w:val="2A0090F0"/>
    <w:lvl w:ilvl="0" w:tplc="3C3AF8E2">
      <w:start w:val="5"/>
      <w:numFmt w:val="upperLetter"/>
      <w:lvlText w:val="%1."/>
      <w:lvlJc w:val="left"/>
      <w:pPr>
        <w:tabs>
          <w:tab w:val="num" w:pos="2340"/>
        </w:tabs>
        <w:ind w:left="23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851728"/>
    <w:multiLevelType w:val="multilevel"/>
    <w:tmpl w:val="480C47E6"/>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1080"/>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pStyle w:val="Heading4"/>
      <w:lvlText w:val="%1.%2.%3.%4."/>
      <w:lvlJc w:val="left"/>
      <w:pPr>
        <w:tabs>
          <w:tab w:val="num" w:pos="2160"/>
        </w:tabs>
        <w:ind w:left="1728" w:hanging="648"/>
      </w:pPr>
      <w:rPr>
        <w:rFonts w:hint="default"/>
      </w:rPr>
    </w:lvl>
    <w:lvl w:ilvl="4">
      <w:start w:val="1"/>
      <w:numFmt w:val="decimal"/>
      <w:pStyle w:val="Heading5"/>
      <w:lvlText w:val="%1.%2.%3.%4.%5."/>
      <w:lvlJc w:val="left"/>
      <w:pPr>
        <w:tabs>
          <w:tab w:val="num" w:pos="2880"/>
        </w:tabs>
        <w:ind w:left="2232" w:hanging="792"/>
      </w:pPr>
      <w:rPr>
        <w:rFonts w:hint="default"/>
      </w:rPr>
    </w:lvl>
    <w:lvl w:ilvl="5">
      <w:start w:val="1"/>
      <w:numFmt w:val="decimal"/>
      <w:pStyle w:val="Heading6"/>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4A8048E7"/>
    <w:multiLevelType w:val="hybridMultilevel"/>
    <w:tmpl w:val="7E085652"/>
    <w:lvl w:ilvl="0" w:tplc="D6DE8A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E460640"/>
    <w:multiLevelType w:val="hybridMultilevel"/>
    <w:tmpl w:val="C5D295B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521C4158"/>
    <w:multiLevelType w:val="hybridMultilevel"/>
    <w:tmpl w:val="FA4CC25E"/>
    <w:lvl w:ilvl="0" w:tplc="F578C832">
      <w:start w:val="3"/>
      <w:numFmt w:val="decimal"/>
      <w:lvlText w:val="%1."/>
      <w:lvlJc w:val="left"/>
      <w:pPr>
        <w:tabs>
          <w:tab w:val="num" w:pos="2340"/>
        </w:tabs>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F8738A"/>
    <w:multiLevelType w:val="hybridMultilevel"/>
    <w:tmpl w:val="73C49D6A"/>
    <w:lvl w:ilvl="0" w:tplc="CC12640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BE159E"/>
    <w:multiLevelType w:val="hybridMultilevel"/>
    <w:tmpl w:val="5FEC5606"/>
    <w:lvl w:ilvl="0" w:tplc="C46E6A24">
      <w:start w:val="1"/>
      <w:numFmt w:val="decimal"/>
      <w:lvlText w:val="(%1)"/>
      <w:lvlJc w:val="left"/>
      <w:pPr>
        <w:tabs>
          <w:tab w:val="num" w:pos="720"/>
        </w:tabs>
        <w:ind w:left="720" w:hanging="360"/>
      </w:pPr>
      <w:rPr>
        <w:rFonts w:cs="Times New Roman" w:hint="default"/>
      </w:rPr>
    </w:lvl>
    <w:lvl w:ilvl="1" w:tplc="0409000F">
      <w:start w:val="1"/>
      <w:numFmt w:val="decimal"/>
      <w:lvlText w:val="%2."/>
      <w:lvlJc w:val="left"/>
      <w:pPr>
        <w:tabs>
          <w:tab w:val="num" w:pos="2880"/>
        </w:tabs>
        <w:ind w:left="2880" w:hanging="360"/>
      </w:pPr>
      <w:rPr>
        <w:rFonts w:cs="Times New Roman" w:hint="default"/>
      </w:rPr>
    </w:lvl>
    <w:lvl w:ilvl="2" w:tplc="08EC8E24">
      <w:start w:val="1"/>
      <w:numFmt w:val="upperLetter"/>
      <w:lvlText w:val="%3."/>
      <w:lvlJc w:val="left"/>
      <w:pPr>
        <w:tabs>
          <w:tab w:val="num" w:pos="2340"/>
        </w:tabs>
        <w:ind w:left="2340" w:hanging="360"/>
      </w:pPr>
      <w:rPr>
        <w:rFonts w:cs="Times New Roman" w:hint="default"/>
      </w:rPr>
    </w:lvl>
    <w:lvl w:ilvl="3" w:tplc="95D0CF50">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5A5C49C7"/>
    <w:multiLevelType w:val="hybridMultilevel"/>
    <w:tmpl w:val="05AC03B2"/>
    <w:lvl w:ilvl="0" w:tplc="E5DE2766">
      <w:start w:val="8"/>
      <w:numFmt w:val="decimal"/>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3C21CD"/>
    <w:multiLevelType w:val="hybridMultilevel"/>
    <w:tmpl w:val="C72EABD0"/>
    <w:lvl w:ilvl="0" w:tplc="B2FE3BAC">
      <w:start w:val="7"/>
      <w:numFmt w:val="decimal"/>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497243"/>
    <w:multiLevelType w:val="multilevel"/>
    <w:tmpl w:val="D13ED384"/>
    <w:styleLink w:val="StyleBulleted"/>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CBB1569"/>
    <w:multiLevelType w:val="hybridMultilevel"/>
    <w:tmpl w:val="5B121C42"/>
    <w:lvl w:ilvl="0" w:tplc="E5DE2766">
      <w:start w:val="8"/>
      <w:numFmt w:val="decimal"/>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7D0567"/>
    <w:multiLevelType w:val="hybridMultilevel"/>
    <w:tmpl w:val="C93A6AE2"/>
    <w:lvl w:ilvl="0" w:tplc="677A3924">
      <w:start w:val="5"/>
      <w:numFmt w:val="upperLetter"/>
      <w:lvlText w:val="%1."/>
      <w:lvlJc w:val="left"/>
      <w:pPr>
        <w:tabs>
          <w:tab w:val="num" w:pos="2340"/>
        </w:tabs>
        <w:ind w:left="23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8E73D7"/>
    <w:multiLevelType w:val="hybridMultilevel"/>
    <w:tmpl w:val="E892B824"/>
    <w:lvl w:ilvl="0" w:tplc="0409000F">
      <w:start w:val="1"/>
      <w:numFmt w:val="decimal"/>
      <w:lvlText w:val="%1."/>
      <w:lvlJc w:val="left"/>
      <w:pPr>
        <w:tabs>
          <w:tab w:val="num" w:pos="2340"/>
        </w:tabs>
        <w:ind w:left="2340" w:hanging="360"/>
      </w:pPr>
    </w:lvl>
    <w:lvl w:ilvl="1" w:tplc="04090019">
      <w:start w:val="1"/>
      <w:numFmt w:val="lowerLetter"/>
      <w:lvlText w:val="%2."/>
      <w:lvlJc w:val="left"/>
      <w:pPr>
        <w:tabs>
          <w:tab w:val="num" w:pos="3060"/>
        </w:tabs>
        <w:ind w:left="3060" w:hanging="360"/>
      </w:pPr>
      <w:rPr>
        <w:rFonts w:cs="Times New Roman"/>
      </w:rPr>
    </w:lvl>
    <w:lvl w:ilvl="2" w:tplc="0409001B" w:tentative="1">
      <w:start w:val="1"/>
      <w:numFmt w:val="lowerRoman"/>
      <w:lvlText w:val="%3."/>
      <w:lvlJc w:val="right"/>
      <w:pPr>
        <w:tabs>
          <w:tab w:val="num" w:pos="3780"/>
        </w:tabs>
        <w:ind w:left="3780" w:hanging="180"/>
      </w:pPr>
      <w:rPr>
        <w:rFonts w:cs="Times New Roman"/>
      </w:rPr>
    </w:lvl>
    <w:lvl w:ilvl="3" w:tplc="0409000F" w:tentative="1">
      <w:start w:val="1"/>
      <w:numFmt w:val="decimal"/>
      <w:lvlText w:val="%4."/>
      <w:lvlJc w:val="left"/>
      <w:pPr>
        <w:tabs>
          <w:tab w:val="num" w:pos="4500"/>
        </w:tabs>
        <w:ind w:left="4500" w:hanging="360"/>
      </w:pPr>
      <w:rPr>
        <w:rFonts w:cs="Times New Roman"/>
      </w:rPr>
    </w:lvl>
    <w:lvl w:ilvl="4" w:tplc="04090019" w:tentative="1">
      <w:start w:val="1"/>
      <w:numFmt w:val="lowerLetter"/>
      <w:lvlText w:val="%5."/>
      <w:lvlJc w:val="left"/>
      <w:pPr>
        <w:tabs>
          <w:tab w:val="num" w:pos="5220"/>
        </w:tabs>
        <w:ind w:left="5220" w:hanging="360"/>
      </w:pPr>
      <w:rPr>
        <w:rFonts w:cs="Times New Roman"/>
      </w:rPr>
    </w:lvl>
    <w:lvl w:ilvl="5" w:tplc="0409001B" w:tentative="1">
      <w:start w:val="1"/>
      <w:numFmt w:val="lowerRoman"/>
      <w:lvlText w:val="%6."/>
      <w:lvlJc w:val="right"/>
      <w:pPr>
        <w:tabs>
          <w:tab w:val="num" w:pos="5940"/>
        </w:tabs>
        <w:ind w:left="5940" w:hanging="180"/>
      </w:pPr>
      <w:rPr>
        <w:rFonts w:cs="Times New Roman"/>
      </w:rPr>
    </w:lvl>
    <w:lvl w:ilvl="6" w:tplc="0409000F" w:tentative="1">
      <w:start w:val="1"/>
      <w:numFmt w:val="decimal"/>
      <w:lvlText w:val="%7."/>
      <w:lvlJc w:val="left"/>
      <w:pPr>
        <w:tabs>
          <w:tab w:val="num" w:pos="6660"/>
        </w:tabs>
        <w:ind w:left="6660" w:hanging="360"/>
      </w:pPr>
      <w:rPr>
        <w:rFonts w:cs="Times New Roman"/>
      </w:rPr>
    </w:lvl>
    <w:lvl w:ilvl="7" w:tplc="04090019" w:tentative="1">
      <w:start w:val="1"/>
      <w:numFmt w:val="lowerLetter"/>
      <w:lvlText w:val="%8."/>
      <w:lvlJc w:val="left"/>
      <w:pPr>
        <w:tabs>
          <w:tab w:val="num" w:pos="7380"/>
        </w:tabs>
        <w:ind w:left="7380" w:hanging="360"/>
      </w:pPr>
      <w:rPr>
        <w:rFonts w:cs="Times New Roman"/>
      </w:rPr>
    </w:lvl>
    <w:lvl w:ilvl="8" w:tplc="0409001B" w:tentative="1">
      <w:start w:val="1"/>
      <w:numFmt w:val="lowerRoman"/>
      <w:lvlText w:val="%9."/>
      <w:lvlJc w:val="right"/>
      <w:pPr>
        <w:tabs>
          <w:tab w:val="num" w:pos="8100"/>
        </w:tabs>
        <w:ind w:left="8100" w:hanging="180"/>
      </w:pPr>
      <w:rPr>
        <w:rFonts w:cs="Times New Roman"/>
      </w:rPr>
    </w:lvl>
  </w:abstractNum>
  <w:abstractNum w:abstractNumId="17" w15:restartNumberingAfterBreak="0">
    <w:nsid w:val="7728061A"/>
    <w:multiLevelType w:val="hybridMultilevel"/>
    <w:tmpl w:val="94ECCDCA"/>
    <w:lvl w:ilvl="0" w:tplc="4C888BB4">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2744F5"/>
    <w:multiLevelType w:val="hybridMultilevel"/>
    <w:tmpl w:val="7F1E19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5"/>
  </w:num>
  <w:num w:numId="8">
    <w:abstractNumId w:val="5"/>
  </w:num>
  <w:num w:numId="9">
    <w:abstractNumId w:val="5"/>
  </w:num>
  <w:num w:numId="10">
    <w:abstractNumId w:val="5"/>
  </w:num>
  <w:num w:numId="11">
    <w:abstractNumId w:val="5"/>
  </w:num>
  <w:num w:numId="12">
    <w:abstractNumId w:val="5"/>
  </w:num>
  <w:num w:numId="13">
    <w:abstractNumId w:val="2"/>
  </w:num>
  <w:num w:numId="14">
    <w:abstractNumId w:val="13"/>
  </w:num>
  <w:num w:numId="15">
    <w:abstractNumId w:val="18"/>
  </w:num>
  <w:num w:numId="16">
    <w:abstractNumId w:val="10"/>
  </w:num>
  <w:num w:numId="17">
    <w:abstractNumId w:val="16"/>
  </w:num>
  <w:num w:numId="18">
    <w:abstractNumId w:val="7"/>
  </w:num>
  <w:num w:numId="19">
    <w:abstractNumId w:val="9"/>
  </w:num>
  <w:num w:numId="20">
    <w:abstractNumId w:val="12"/>
  </w:num>
  <w:num w:numId="21">
    <w:abstractNumId w:val="14"/>
  </w:num>
  <w:num w:numId="22">
    <w:abstractNumId w:val="11"/>
  </w:num>
  <w:num w:numId="23">
    <w:abstractNumId w:val="4"/>
  </w:num>
  <w:num w:numId="24">
    <w:abstractNumId w:val="15"/>
  </w:num>
  <w:num w:numId="25">
    <w:abstractNumId w:val="8"/>
  </w:num>
  <w:num w:numId="26">
    <w:abstractNumId w:val="0"/>
  </w:num>
  <w:num w:numId="27">
    <w:abstractNumId w:val="6"/>
  </w:num>
  <w:num w:numId="28">
    <w:abstractNumId w:val="3"/>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426"/>
    <w:rsid w:val="000004C8"/>
    <w:rsid w:val="00001314"/>
    <w:rsid w:val="000015B7"/>
    <w:rsid w:val="000018F0"/>
    <w:rsid w:val="00001DAC"/>
    <w:rsid w:val="0000215E"/>
    <w:rsid w:val="00002611"/>
    <w:rsid w:val="00002728"/>
    <w:rsid w:val="000029F2"/>
    <w:rsid w:val="00002CE9"/>
    <w:rsid w:val="0000302C"/>
    <w:rsid w:val="00003C2D"/>
    <w:rsid w:val="000040EA"/>
    <w:rsid w:val="0000474E"/>
    <w:rsid w:val="00004794"/>
    <w:rsid w:val="00004DC5"/>
    <w:rsid w:val="0000526E"/>
    <w:rsid w:val="00005AC4"/>
    <w:rsid w:val="00005BF5"/>
    <w:rsid w:val="0000645B"/>
    <w:rsid w:val="0000682A"/>
    <w:rsid w:val="00006E05"/>
    <w:rsid w:val="00006FA4"/>
    <w:rsid w:val="0000769B"/>
    <w:rsid w:val="000078A3"/>
    <w:rsid w:val="00007D0C"/>
    <w:rsid w:val="000103C8"/>
    <w:rsid w:val="00011105"/>
    <w:rsid w:val="0001144E"/>
    <w:rsid w:val="000127BB"/>
    <w:rsid w:val="00012817"/>
    <w:rsid w:val="00012A72"/>
    <w:rsid w:val="00012C64"/>
    <w:rsid w:val="00012D57"/>
    <w:rsid w:val="00012F3F"/>
    <w:rsid w:val="000131F3"/>
    <w:rsid w:val="000132BC"/>
    <w:rsid w:val="00013494"/>
    <w:rsid w:val="00013B9A"/>
    <w:rsid w:val="00014B88"/>
    <w:rsid w:val="00014EC7"/>
    <w:rsid w:val="00014F7A"/>
    <w:rsid w:val="000151BB"/>
    <w:rsid w:val="000152FA"/>
    <w:rsid w:val="00015719"/>
    <w:rsid w:val="000157E1"/>
    <w:rsid w:val="00015D40"/>
    <w:rsid w:val="000165C8"/>
    <w:rsid w:val="00016885"/>
    <w:rsid w:val="00016A45"/>
    <w:rsid w:val="00016C9D"/>
    <w:rsid w:val="000172EA"/>
    <w:rsid w:val="0001731C"/>
    <w:rsid w:val="00017EBF"/>
    <w:rsid w:val="0002079A"/>
    <w:rsid w:val="00020831"/>
    <w:rsid w:val="0002113D"/>
    <w:rsid w:val="000212AC"/>
    <w:rsid w:val="0002143E"/>
    <w:rsid w:val="0002179A"/>
    <w:rsid w:val="00021C2A"/>
    <w:rsid w:val="000224F7"/>
    <w:rsid w:val="0002265A"/>
    <w:rsid w:val="000230D7"/>
    <w:rsid w:val="00023410"/>
    <w:rsid w:val="000239F0"/>
    <w:rsid w:val="00023BFA"/>
    <w:rsid w:val="00023C43"/>
    <w:rsid w:val="00024909"/>
    <w:rsid w:val="00024CB8"/>
    <w:rsid w:val="0002539A"/>
    <w:rsid w:val="00025672"/>
    <w:rsid w:val="00025D60"/>
    <w:rsid w:val="00025EF5"/>
    <w:rsid w:val="000261D8"/>
    <w:rsid w:val="000262C9"/>
    <w:rsid w:val="000263BC"/>
    <w:rsid w:val="00026400"/>
    <w:rsid w:val="0002684B"/>
    <w:rsid w:val="00026CF0"/>
    <w:rsid w:val="00027A05"/>
    <w:rsid w:val="00027B66"/>
    <w:rsid w:val="00030409"/>
    <w:rsid w:val="00030614"/>
    <w:rsid w:val="00030813"/>
    <w:rsid w:val="00030A13"/>
    <w:rsid w:val="000314D8"/>
    <w:rsid w:val="00031B7C"/>
    <w:rsid w:val="00032103"/>
    <w:rsid w:val="00032150"/>
    <w:rsid w:val="00032E19"/>
    <w:rsid w:val="00033A90"/>
    <w:rsid w:val="0003413A"/>
    <w:rsid w:val="00035C96"/>
    <w:rsid w:val="00035EC1"/>
    <w:rsid w:val="00035EE3"/>
    <w:rsid w:val="00036859"/>
    <w:rsid w:val="00037970"/>
    <w:rsid w:val="00037CFB"/>
    <w:rsid w:val="00037F2F"/>
    <w:rsid w:val="00041028"/>
    <w:rsid w:val="0004158E"/>
    <w:rsid w:val="000417DA"/>
    <w:rsid w:val="0004185B"/>
    <w:rsid w:val="00041C4C"/>
    <w:rsid w:val="00041F2D"/>
    <w:rsid w:val="00042129"/>
    <w:rsid w:val="000422B7"/>
    <w:rsid w:val="000426B9"/>
    <w:rsid w:val="00042989"/>
    <w:rsid w:val="0004311D"/>
    <w:rsid w:val="000432AF"/>
    <w:rsid w:val="00043E9D"/>
    <w:rsid w:val="00044B56"/>
    <w:rsid w:val="00044D83"/>
    <w:rsid w:val="00044D84"/>
    <w:rsid w:val="00045134"/>
    <w:rsid w:val="00045943"/>
    <w:rsid w:val="000462A4"/>
    <w:rsid w:val="000463B6"/>
    <w:rsid w:val="000465DA"/>
    <w:rsid w:val="0004660E"/>
    <w:rsid w:val="000466E1"/>
    <w:rsid w:val="00046C78"/>
    <w:rsid w:val="00046FD0"/>
    <w:rsid w:val="00047349"/>
    <w:rsid w:val="0004736E"/>
    <w:rsid w:val="0004754B"/>
    <w:rsid w:val="000475AB"/>
    <w:rsid w:val="00047C23"/>
    <w:rsid w:val="00047D27"/>
    <w:rsid w:val="00050554"/>
    <w:rsid w:val="00050B00"/>
    <w:rsid w:val="00050E23"/>
    <w:rsid w:val="000510AB"/>
    <w:rsid w:val="000510DC"/>
    <w:rsid w:val="0005157E"/>
    <w:rsid w:val="00051717"/>
    <w:rsid w:val="00051D31"/>
    <w:rsid w:val="000522B6"/>
    <w:rsid w:val="000522B7"/>
    <w:rsid w:val="00052472"/>
    <w:rsid w:val="00052562"/>
    <w:rsid w:val="00052969"/>
    <w:rsid w:val="000534E9"/>
    <w:rsid w:val="00053572"/>
    <w:rsid w:val="00053641"/>
    <w:rsid w:val="00054029"/>
    <w:rsid w:val="000542C6"/>
    <w:rsid w:val="000544D4"/>
    <w:rsid w:val="00054EFA"/>
    <w:rsid w:val="00054F33"/>
    <w:rsid w:val="000551B6"/>
    <w:rsid w:val="00056B5E"/>
    <w:rsid w:val="0005747E"/>
    <w:rsid w:val="000574DA"/>
    <w:rsid w:val="00057AF0"/>
    <w:rsid w:val="0006014D"/>
    <w:rsid w:val="000601DC"/>
    <w:rsid w:val="0006097E"/>
    <w:rsid w:val="00060BF8"/>
    <w:rsid w:val="00060C77"/>
    <w:rsid w:val="00061004"/>
    <w:rsid w:val="0006141F"/>
    <w:rsid w:val="0006193C"/>
    <w:rsid w:val="00061D70"/>
    <w:rsid w:val="00062026"/>
    <w:rsid w:val="00062184"/>
    <w:rsid w:val="000625DE"/>
    <w:rsid w:val="00062A7D"/>
    <w:rsid w:val="00063073"/>
    <w:rsid w:val="0006345A"/>
    <w:rsid w:val="000639FC"/>
    <w:rsid w:val="00063EE2"/>
    <w:rsid w:val="000645C3"/>
    <w:rsid w:val="000649B0"/>
    <w:rsid w:val="00065084"/>
    <w:rsid w:val="000651A3"/>
    <w:rsid w:val="0006542C"/>
    <w:rsid w:val="0006584E"/>
    <w:rsid w:val="00065985"/>
    <w:rsid w:val="00065B34"/>
    <w:rsid w:val="00065D7B"/>
    <w:rsid w:val="00065F73"/>
    <w:rsid w:val="00067093"/>
    <w:rsid w:val="000670E2"/>
    <w:rsid w:val="00067397"/>
    <w:rsid w:val="00070884"/>
    <w:rsid w:val="00070C90"/>
    <w:rsid w:val="00070EF3"/>
    <w:rsid w:val="0007262B"/>
    <w:rsid w:val="000726F9"/>
    <w:rsid w:val="00072EB4"/>
    <w:rsid w:val="00072F12"/>
    <w:rsid w:val="00073AF5"/>
    <w:rsid w:val="00074FF2"/>
    <w:rsid w:val="00075033"/>
    <w:rsid w:val="000750B2"/>
    <w:rsid w:val="000762F1"/>
    <w:rsid w:val="000763B1"/>
    <w:rsid w:val="0007653C"/>
    <w:rsid w:val="0007662E"/>
    <w:rsid w:val="00076A40"/>
    <w:rsid w:val="00076CB0"/>
    <w:rsid w:val="00076D72"/>
    <w:rsid w:val="00076E35"/>
    <w:rsid w:val="00077136"/>
    <w:rsid w:val="0007798D"/>
    <w:rsid w:val="00077CDD"/>
    <w:rsid w:val="000800A6"/>
    <w:rsid w:val="000801AB"/>
    <w:rsid w:val="00080895"/>
    <w:rsid w:val="00080AAA"/>
    <w:rsid w:val="0008190E"/>
    <w:rsid w:val="00081DCA"/>
    <w:rsid w:val="00081EAC"/>
    <w:rsid w:val="00082DF5"/>
    <w:rsid w:val="000830DD"/>
    <w:rsid w:val="00083FCE"/>
    <w:rsid w:val="0008577E"/>
    <w:rsid w:val="00085ECD"/>
    <w:rsid w:val="00086E39"/>
    <w:rsid w:val="0008718F"/>
    <w:rsid w:val="00090EA2"/>
    <w:rsid w:val="00091E1D"/>
    <w:rsid w:val="0009204A"/>
    <w:rsid w:val="0009277E"/>
    <w:rsid w:val="000927BB"/>
    <w:rsid w:val="00092983"/>
    <w:rsid w:val="00092AAE"/>
    <w:rsid w:val="00093553"/>
    <w:rsid w:val="00093B30"/>
    <w:rsid w:val="00093D68"/>
    <w:rsid w:val="00094577"/>
    <w:rsid w:val="0009499E"/>
    <w:rsid w:val="00094C18"/>
    <w:rsid w:val="00094E92"/>
    <w:rsid w:val="0009534B"/>
    <w:rsid w:val="00095577"/>
    <w:rsid w:val="00095A87"/>
    <w:rsid w:val="00095DA5"/>
    <w:rsid w:val="00095FD3"/>
    <w:rsid w:val="000965D1"/>
    <w:rsid w:val="00096656"/>
    <w:rsid w:val="00096801"/>
    <w:rsid w:val="00096EA2"/>
    <w:rsid w:val="00097FE9"/>
    <w:rsid w:val="000A0AC6"/>
    <w:rsid w:val="000A0B90"/>
    <w:rsid w:val="000A2337"/>
    <w:rsid w:val="000A2657"/>
    <w:rsid w:val="000A2E1F"/>
    <w:rsid w:val="000A36DE"/>
    <w:rsid w:val="000A3922"/>
    <w:rsid w:val="000A3C1D"/>
    <w:rsid w:val="000A3F43"/>
    <w:rsid w:val="000A42F7"/>
    <w:rsid w:val="000A450E"/>
    <w:rsid w:val="000A47A0"/>
    <w:rsid w:val="000A6047"/>
    <w:rsid w:val="000A6C41"/>
    <w:rsid w:val="000A7262"/>
    <w:rsid w:val="000A7A98"/>
    <w:rsid w:val="000B01C3"/>
    <w:rsid w:val="000B098D"/>
    <w:rsid w:val="000B09C3"/>
    <w:rsid w:val="000B13F2"/>
    <w:rsid w:val="000B15BE"/>
    <w:rsid w:val="000B16F6"/>
    <w:rsid w:val="000B1C0C"/>
    <w:rsid w:val="000B1DA9"/>
    <w:rsid w:val="000B2057"/>
    <w:rsid w:val="000B2098"/>
    <w:rsid w:val="000B226E"/>
    <w:rsid w:val="000B273D"/>
    <w:rsid w:val="000B275E"/>
    <w:rsid w:val="000B2F5F"/>
    <w:rsid w:val="000B31AA"/>
    <w:rsid w:val="000B324C"/>
    <w:rsid w:val="000B3AE6"/>
    <w:rsid w:val="000B3B85"/>
    <w:rsid w:val="000B3DCD"/>
    <w:rsid w:val="000B4513"/>
    <w:rsid w:val="000B4FFE"/>
    <w:rsid w:val="000B5251"/>
    <w:rsid w:val="000B6094"/>
    <w:rsid w:val="000B60C7"/>
    <w:rsid w:val="000B6C52"/>
    <w:rsid w:val="000B732C"/>
    <w:rsid w:val="000C0335"/>
    <w:rsid w:val="000C0404"/>
    <w:rsid w:val="000C06B4"/>
    <w:rsid w:val="000C0CD3"/>
    <w:rsid w:val="000C0DBE"/>
    <w:rsid w:val="000C12C3"/>
    <w:rsid w:val="000C1446"/>
    <w:rsid w:val="000C1495"/>
    <w:rsid w:val="000C1A27"/>
    <w:rsid w:val="000C23E9"/>
    <w:rsid w:val="000C312B"/>
    <w:rsid w:val="000C33B5"/>
    <w:rsid w:val="000C341E"/>
    <w:rsid w:val="000C360E"/>
    <w:rsid w:val="000C3A81"/>
    <w:rsid w:val="000C3BC8"/>
    <w:rsid w:val="000C3F7E"/>
    <w:rsid w:val="000C4DC1"/>
    <w:rsid w:val="000C5DE0"/>
    <w:rsid w:val="000C6041"/>
    <w:rsid w:val="000C63C1"/>
    <w:rsid w:val="000C6A0E"/>
    <w:rsid w:val="000C6E6A"/>
    <w:rsid w:val="000C765C"/>
    <w:rsid w:val="000C792D"/>
    <w:rsid w:val="000D00B6"/>
    <w:rsid w:val="000D03D2"/>
    <w:rsid w:val="000D044C"/>
    <w:rsid w:val="000D0F84"/>
    <w:rsid w:val="000D110B"/>
    <w:rsid w:val="000D186E"/>
    <w:rsid w:val="000D1DE3"/>
    <w:rsid w:val="000D1F4C"/>
    <w:rsid w:val="000D23C5"/>
    <w:rsid w:val="000D2B2C"/>
    <w:rsid w:val="000D324B"/>
    <w:rsid w:val="000D3806"/>
    <w:rsid w:val="000D3852"/>
    <w:rsid w:val="000D3981"/>
    <w:rsid w:val="000D3D59"/>
    <w:rsid w:val="000D4BB0"/>
    <w:rsid w:val="000D5C6E"/>
    <w:rsid w:val="000D5DDD"/>
    <w:rsid w:val="000D5FD6"/>
    <w:rsid w:val="000D6768"/>
    <w:rsid w:val="000D67BE"/>
    <w:rsid w:val="000D6AE9"/>
    <w:rsid w:val="000D7CE9"/>
    <w:rsid w:val="000E060A"/>
    <w:rsid w:val="000E133B"/>
    <w:rsid w:val="000E1CD7"/>
    <w:rsid w:val="000E1D60"/>
    <w:rsid w:val="000E23E1"/>
    <w:rsid w:val="000E3776"/>
    <w:rsid w:val="000E3CF2"/>
    <w:rsid w:val="000E4CC9"/>
    <w:rsid w:val="000E53E9"/>
    <w:rsid w:val="000E5495"/>
    <w:rsid w:val="000E6651"/>
    <w:rsid w:val="000E73F1"/>
    <w:rsid w:val="000E73FB"/>
    <w:rsid w:val="000E7661"/>
    <w:rsid w:val="000E769E"/>
    <w:rsid w:val="000E7ABC"/>
    <w:rsid w:val="000F0234"/>
    <w:rsid w:val="000F0C50"/>
    <w:rsid w:val="000F13FE"/>
    <w:rsid w:val="000F1B47"/>
    <w:rsid w:val="000F218D"/>
    <w:rsid w:val="000F2E86"/>
    <w:rsid w:val="000F2EE0"/>
    <w:rsid w:val="000F3739"/>
    <w:rsid w:val="000F4606"/>
    <w:rsid w:val="000F50EC"/>
    <w:rsid w:val="000F5CCF"/>
    <w:rsid w:val="000F67FC"/>
    <w:rsid w:val="000F7969"/>
    <w:rsid w:val="000F7C2A"/>
    <w:rsid w:val="000F7E2A"/>
    <w:rsid w:val="00100030"/>
    <w:rsid w:val="00100119"/>
    <w:rsid w:val="001001E6"/>
    <w:rsid w:val="001003D1"/>
    <w:rsid w:val="001004EA"/>
    <w:rsid w:val="0010092C"/>
    <w:rsid w:val="00100F05"/>
    <w:rsid w:val="0010163A"/>
    <w:rsid w:val="00101859"/>
    <w:rsid w:val="0010198D"/>
    <w:rsid w:val="00102641"/>
    <w:rsid w:val="001027AF"/>
    <w:rsid w:val="001028E7"/>
    <w:rsid w:val="00102B3D"/>
    <w:rsid w:val="00102C69"/>
    <w:rsid w:val="00103532"/>
    <w:rsid w:val="0010358A"/>
    <w:rsid w:val="00104649"/>
    <w:rsid w:val="00104951"/>
    <w:rsid w:val="00104DA5"/>
    <w:rsid w:val="00104ED5"/>
    <w:rsid w:val="001051DB"/>
    <w:rsid w:val="00105594"/>
    <w:rsid w:val="001055CB"/>
    <w:rsid w:val="00105870"/>
    <w:rsid w:val="00105E88"/>
    <w:rsid w:val="00106A4B"/>
    <w:rsid w:val="00106A70"/>
    <w:rsid w:val="00106DBF"/>
    <w:rsid w:val="001074FE"/>
    <w:rsid w:val="00107A28"/>
    <w:rsid w:val="00111668"/>
    <w:rsid w:val="00113271"/>
    <w:rsid w:val="00113302"/>
    <w:rsid w:val="00113D50"/>
    <w:rsid w:val="00113D8E"/>
    <w:rsid w:val="00115288"/>
    <w:rsid w:val="00115448"/>
    <w:rsid w:val="001155F0"/>
    <w:rsid w:val="001166FC"/>
    <w:rsid w:val="001170BD"/>
    <w:rsid w:val="00117232"/>
    <w:rsid w:val="00117AE6"/>
    <w:rsid w:val="0012040C"/>
    <w:rsid w:val="00120E35"/>
    <w:rsid w:val="0012140B"/>
    <w:rsid w:val="00121978"/>
    <w:rsid w:val="00121C43"/>
    <w:rsid w:val="001221E3"/>
    <w:rsid w:val="00122B53"/>
    <w:rsid w:val="00122C7F"/>
    <w:rsid w:val="00122D43"/>
    <w:rsid w:val="00123412"/>
    <w:rsid w:val="001237A2"/>
    <w:rsid w:val="0012387D"/>
    <w:rsid w:val="0012388C"/>
    <w:rsid w:val="00123A09"/>
    <w:rsid w:val="0012427F"/>
    <w:rsid w:val="0012462D"/>
    <w:rsid w:val="00125440"/>
    <w:rsid w:val="00125E9E"/>
    <w:rsid w:val="00126B76"/>
    <w:rsid w:val="00126C13"/>
    <w:rsid w:val="00127087"/>
    <w:rsid w:val="00127106"/>
    <w:rsid w:val="001279B8"/>
    <w:rsid w:val="00130E85"/>
    <w:rsid w:val="0013105C"/>
    <w:rsid w:val="00131524"/>
    <w:rsid w:val="00131C72"/>
    <w:rsid w:val="001328B0"/>
    <w:rsid w:val="00133C0E"/>
    <w:rsid w:val="0013493E"/>
    <w:rsid w:val="00134E25"/>
    <w:rsid w:val="00134E2D"/>
    <w:rsid w:val="001352CF"/>
    <w:rsid w:val="00135370"/>
    <w:rsid w:val="0013541E"/>
    <w:rsid w:val="00135969"/>
    <w:rsid w:val="00135A93"/>
    <w:rsid w:val="00135DA1"/>
    <w:rsid w:val="0013650E"/>
    <w:rsid w:val="00136584"/>
    <w:rsid w:val="00136F2C"/>
    <w:rsid w:val="00137002"/>
    <w:rsid w:val="00137026"/>
    <w:rsid w:val="00137220"/>
    <w:rsid w:val="001374C6"/>
    <w:rsid w:val="001405F9"/>
    <w:rsid w:val="00140BB1"/>
    <w:rsid w:val="0014101A"/>
    <w:rsid w:val="00141932"/>
    <w:rsid w:val="00141AF7"/>
    <w:rsid w:val="00141C4D"/>
    <w:rsid w:val="00141DF4"/>
    <w:rsid w:val="00141E2B"/>
    <w:rsid w:val="00142F98"/>
    <w:rsid w:val="00143B8E"/>
    <w:rsid w:val="00144468"/>
    <w:rsid w:val="0014473F"/>
    <w:rsid w:val="00144A70"/>
    <w:rsid w:val="00144D96"/>
    <w:rsid w:val="0014509D"/>
    <w:rsid w:val="0014528A"/>
    <w:rsid w:val="0014590E"/>
    <w:rsid w:val="00145E24"/>
    <w:rsid w:val="00146090"/>
    <w:rsid w:val="0014637B"/>
    <w:rsid w:val="00146645"/>
    <w:rsid w:val="001467EF"/>
    <w:rsid w:val="001468F5"/>
    <w:rsid w:val="00147011"/>
    <w:rsid w:val="00147AD7"/>
    <w:rsid w:val="0015007C"/>
    <w:rsid w:val="001503CA"/>
    <w:rsid w:val="001509B2"/>
    <w:rsid w:val="00150B0B"/>
    <w:rsid w:val="00151341"/>
    <w:rsid w:val="00151853"/>
    <w:rsid w:val="00152488"/>
    <w:rsid w:val="001524E6"/>
    <w:rsid w:val="001528A1"/>
    <w:rsid w:val="00153B07"/>
    <w:rsid w:val="00153F8F"/>
    <w:rsid w:val="00154860"/>
    <w:rsid w:val="00154CAE"/>
    <w:rsid w:val="00155406"/>
    <w:rsid w:val="00155536"/>
    <w:rsid w:val="00156A73"/>
    <w:rsid w:val="00160033"/>
    <w:rsid w:val="00160BD7"/>
    <w:rsid w:val="001611C5"/>
    <w:rsid w:val="0016194B"/>
    <w:rsid w:val="00161E6F"/>
    <w:rsid w:val="00162ACB"/>
    <w:rsid w:val="00162E0C"/>
    <w:rsid w:val="00162E10"/>
    <w:rsid w:val="00164D66"/>
    <w:rsid w:val="00164F7D"/>
    <w:rsid w:val="00165794"/>
    <w:rsid w:val="00165C27"/>
    <w:rsid w:val="0016613A"/>
    <w:rsid w:val="00166195"/>
    <w:rsid w:val="00166553"/>
    <w:rsid w:val="00167F37"/>
    <w:rsid w:val="0017019A"/>
    <w:rsid w:val="00170B7E"/>
    <w:rsid w:val="00170CAF"/>
    <w:rsid w:val="00171088"/>
    <w:rsid w:val="001715C9"/>
    <w:rsid w:val="00171DC2"/>
    <w:rsid w:val="00171F30"/>
    <w:rsid w:val="001722D8"/>
    <w:rsid w:val="001727E6"/>
    <w:rsid w:val="00174104"/>
    <w:rsid w:val="0017488D"/>
    <w:rsid w:val="00174A9F"/>
    <w:rsid w:val="00174D08"/>
    <w:rsid w:val="00174ECC"/>
    <w:rsid w:val="00175371"/>
    <w:rsid w:val="00175647"/>
    <w:rsid w:val="001757BD"/>
    <w:rsid w:val="00175F52"/>
    <w:rsid w:val="00176274"/>
    <w:rsid w:val="001765C3"/>
    <w:rsid w:val="00176DC2"/>
    <w:rsid w:val="00180262"/>
    <w:rsid w:val="001803BE"/>
    <w:rsid w:val="001810C9"/>
    <w:rsid w:val="0018202D"/>
    <w:rsid w:val="00182134"/>
    <w:rsid w:val="00182FE9"/>
    <w:rsid w:val="00183636"/>
    <w:rsid w:val="00183950"/>
    <w:rsid w:val="00183D81"/>
    <w:rsid w:val="00184461"/>
    <w:rsid w:val="00184C3B"/>
    <w:rsid w:val="0018505A"/>
    <w:rsid w:val="001851F8"/>
    <w:rsid w:val="00185250"/>
    <w:rsid w:val="00185700"/>
    <w:rsid w:val="00185EC9"/>
    <w:rsid w:val="00186AC6"/>
    <w:rsid w:val="00187380"/>
    <w:rsid w:val="001901B0"/>
    <w:rsid w:val="0019138E"/>
    <w:rsid w:val="001914DB"/>
    <w:rsid w:val="001914F2"/>
    <w:rsid w:val="00191761"/>
    <w:rsid w:val="0019197F"/>
    <w:rsid w:val="0019223B"/>
    <w:rsid w:val="0019248E"/>
    <w:rsid w:val="001929D8"/>
    <w:rsid w:val="00192C17"/>
    <w:rsid w:val="00193115"/>
    <w:rsid w:val="00193722"/>
    <w:rsid w:val="00193F7D"/>
    <w:rsid w:val="001946EA"/>
    <w:rsid w:val="00194766"/>
    <w:rsid w:val="00194D5D"/>
    <w:rsid w:val="00194EC4"/>
    <w:rsid w:val="00195C9D"/>
    <w:rsid w:val="001962A4"/>
    <w:rsid w:val="0019646E"/>
    <w:rsid w:val="001965D2"/>
    <w:rsid w:val="00196A88"/>
    <w:rsid w:val="00196CD2"/>
    <w:rsid w:val="00196DA9"/>
    <w:rsid w:val="00197229"/>
    <w:rsid w:val="0019766B"/>
    <w:rsid w:val="001977EC"/>
    <w:rsid w:val="00197848"/>
    <w:rsid w:val="00197971"/>
    <w:rsid w:val="00197A6C"/>
    <w:rsid w:val="00197EF5"/>
    <w:rsid w:val="001A01E8"/>
    <w:rsid w:val="001A020E"/>
    <w:rsid w:val="001A04A2"/>
    <w:rsid w:val="001A1B54"/>
    <w:rsid w:val="001A1D34"/>
    <w:rsid w:val="001A1E9D"/>
    <w:rsid w:val="001A1ECB"/>
    <w:rsid w:val="001A24F7"/>
    <w:rsid w:val="001A3A4E"/>
    <w:rsid w:val="001A3D79"/>
    <w:rsid w:val="001A42AB"/>
    <w:rsid w:val="001A4FBB"/>
    <w:rsid w:val="001A50A1"/>
    <w:rsid w:val="001A5242"/>
    <w:rsid w:val="001A601B"/>
    <w:rsid w:val="001A63FD"/>
    <w:rsid w:val="001A642B"/>
    <w:rsid w:val="001A64CE"/>
    <w:rsid w:val="001A7768"/>
    <w:rsid w:val="001A7C1E"/>
    <w:rsid w:val="001B0F06"/>
    <w:rsid w:val="001B32F0"/>
    <w:rsid w:val="001B3604"/>
    <w:rsid w:val="001B4273"/>
    <w:rsid w:val="001B443F"/>
    <w:rsid w:val="001B4505"/>
    <w:rsid w:val="001B4D59"/>
    <w:rsid w:val="001B4E36"/>
    <w:rsid w:val="001B4F80"/>
    <w:rsid w:val="001B6555"/>
    <w:rsid w:val="001B673E"/>
    <w:rsid w:val="001B67CC"/>
    <w:rsid w:val="001B717F"/>
    <w:rsid w:val="001B752A"/>
    <w:rsid w:val="001B7713"/>
    <w:rsid w:val="001B7F9B"/>
    <w:rsid w:val="001B7FBC"/>
    <w:rsid w:val="001B7FE9"/>
    <w:rsid w:val="001C018F"/>
    <w:rsid w:val="001C02C1"/>
    <w:rsid w:val="001C06E2"/>
    <w:rsid w:val="001C0FF0"/>
    <w:rsid w:val="001C1416"/>
    <w:rsid w:val="001C1551"/>
    <w:rsid w:val="001C1CEE"/>
    <w:rsid w:val="001C218C"/>
    <w:rsid w:val="001C2223"/>
    <w:rsid w:val="001C2E8D"/>
    <w:rsid w:val="001C312B"/>
    <w:rsid w:val="001C41E8"/>
    <w:rsid w:val="001C48A1"/>
    <w:rsid w:val="001C4BAF"/>
    <w:rsid w:val="001C4EAC"/>
    <w:rsid w:val="001C52AB"/>
    <w:rsid w:val="001C5316"/>
    <w:rsid w:val="001C55CB"/>
    <w:rsid w:val="001C5F73"/>
    <w:rsid w:val="001C6B57"/>
    <w:rsid w:val="001C6C82"/>
    <w:rsid w:val="001C7309"/>
    <w:rsid w:val="001C73DF"/>
    <w:rsid w:val="001C78EC"/>
    <w:rsid w:val="001C7F28"/>
    <w:rsid w:val="001D03A4"/>
    <w:rsid w:val="001D04EA"/>
    <w:rsid w:val="001D0554"/>
    <w:rsid w:val="001D0B2A"/>
    <w:rsid w:val="001D0EBD"/>
    <w:rsid w:val="001D2653"/>
    <w:rsid w:val="001D2707"/>
    <w:rsid w:val="001D2759"/>
    <w:rsid w:val="001D280A"/>
    <w:rsid w:val="001D32D6"/>
    <w:rsid w:val="001D3632"/>
    <w:rsid w:val="001D3962"/>
    <w:rsid w:val="001D3A58"/>
    <w:rsid w:val="001D3E8D"/>
    <w:rsid w:val="001D49CD"/>
    <w:rsid w:val="001D4A8B"/>
    <w:rsid w:val="001D4B98"/>
    <w:rsid w:val="001D4C03"/>
    <w:rsid w:val="001D5693"/>
    <w:rsid w:val="001D5A70"/>
    <w:rsid w:val="001D5CE8"/>
    <w:rsid w:val="001D6D0E"/>
    <w:rsid w:val="001D6EA1"/>
    <w:rsid w:val="001D6FDE"/>
    <w:rsid w:val="001D71C6"/>
    <w:rsid w:val="001D7BC2"/>
    <w:rsid w:val="001E00B2"/>
    <w:rsid w:val="001E088B"/>
    <w:rsid w:val="001E0957"/>
    <w:rsid w:val="001E0A9C"/>
    <w:rsid w:val="001E0D53"/>
    <w:rsid w:val="001E14B3"/>
    <w:rsid w:val="001E15B8"/>
    <w:rsid w:val="001E178E"/>
    <w:rsid w:val="001E1879"/>
    <w:rsid w:val="001E1E5B"/>
    <w:rsid w:val="001E2500"/>
    <w:rsid w:val="001E2652"/>
    <w:rsid w:val="001E3887"/>
    <w:rsid w:val="001E4505"/>
    <w:rsid w:val="001E4AF5"/>
    <w:rsid w:val="001E4EE8"/>
    <w:rsid w:val="001E5240"/>
    <w:rsid w:val="001E5351"/>
    <w:rsid w:val="001E5963"/>
    <w:rsid w:val="001E60D1"/>
    <w:rsid w:val="001E7186"/>
    <w:rsid w:val="001E7242"/>
    <w:rsid w:val="001E7330"/>
    <w:rsid w:val="001E7870"/>
    <w:rsid w:val="001F0932"/>
    <w:rsid w:val="001F1247"/>
    <w:rsid w:val="001F1B67"/>
    <w:rsid w:val="001F25DB"/>
    <w:rsid w:val="001F2609"/>
    <w:rsid w:val="001F2829"/>
    <w:rsid w:val="001F3672"/>
    <w:rsid w:val="001F3739"/>
    <w:rsid w:val="001F38D5"/>
    <w:rsid w:val="001F3953"/>
    <w:rsid w:val="001F4714"/>
    <w:rsid w:val="001F4A40"/>
    <w:rsid w:val="001F4C35"/>
    <w:rsid w:val="001F501B"/>
    <w:rsid w:val="001F5BFF"/>
    <w:rsid w:val="001F62E9"/>
    <w:rsid w:val="001F6491"/>
    <w:rsid w:val="001F6691"/>
    <w:rsid w:val="001F6818"/>
    <w:rsid w:val="001F6CB1"/>
    <w:rsid w:val="001F6D97"/>
    <w:rsid w:val="001F759D"/>
    <w:rsid w:val="002004EA"/>
    <w:rsid w:val="00200787"/>
    <w:rsid w:val="00200805"/>
    <w:rsid w:val="00201324"/>
    <w:rsid w:val="00201617"/>
    <w:rsid w:val="00201E29"/>
    <w:rsid w:val="00203445"/>
    <w:rsid w:val="00203687"/>
    <w:rsid w:val="00203B28"/>
    <w:rsid w:val="00203D74"/>
    <w:rsid w:val="00203ECC"/>
    <w:rsid w:val="00204186"/>
    <w:rsid w:val="002055AB"/>
    <w:rsid w:val="002060CD"/>
    <w:rsid w:val="00206427"/>
    <w:rsid w:val="002069B0"/>
    <w:rsid w:val="00206D90"/>
    <w:rsid w:val="00206FAF"/>
    <w:rsid w:val="00207060"/>
    <w:rsid w:val="0020739A"/>
    <w:rsid w:val="0020764B"/>
    <w:rsid w:val="00207665"/>
    <w:rsid w:val="002077F8"/>
    <w:rsid w:val="0020789D"/>
    <w:rsid w:val="0021066A"/>
    <w:rsid w:val="002108E3"/>
    <w:rsid w:val="00210ACB"/>
    <w:rsid w:val="0021127D"/>
    <w:rsid w:val="0021164E"/>
    <w:rsid w:val="002119B1"/>
    <w:rsid w:val="002119D1"/>
    <w:rsid w:val="00211B17"/>
    <w:rsid w:val="00211C41"/>
    <w:rsid w:val="00212B66"/>
    <w:rsid w:val="00212C06"/>
    <w:rsid w:val="00213BB0"/>
    <w:rsid w:val="00214271"/>
    <w:rsid w:val="002148D1"/>
    <w:rsid w:val="00214A2D"/>
    <w:rsid w:val="00214C73"/>
    <w:rsid w:val="0021506B"/>
    <w:rsid w:val="0021558F"/>
    <w:rsid w:val="002161D6"/>
    <w:rsid w:val="002168DB"/>
    <w:rsid w:val="002169E1"/>
    <w:rsid w:val="00216A2F"/>
    <w:rsid w:val="0021703A"/>
    <w:rsid w:val="0021758E"/>
    <w:rsid w:val="00217840"/>
    <w:rsid w:val="00217A26"/>
    <w:rsid w:val="00220469"/>
    <w:rsid w:val="00220506"/>
    <w:rsid w:val="00223337"/>
    <w:rsid w:val="002234B0"/>
    <w:rsid w:val="0022379D"/>
    <w:rsid w:val="002239A1"/>
    <w:rsid w:val="002242E7"/>
    <w:rsid w:val="00224758"/>
    <w:rsid w:val="002247DE"/>
    <w:rsid w:val="00224947"/>
    <w:rsid w:val="00225B7B"/>
    <w:rsid w:val="00226B56"/>
    <w:rsid w:val="00226CFB"/>
    <w:rsid w:val="002270AE"/>
    <w:rsid w:val="00227137"/>
    <w:rsid w:val="00227452"/>
    <w:rsid w:val="00230DF5"/>
    <w:rsid w:val="0023116A"/>
    <w:rsid w:val="00232C4A"/>
    <w:rsid w:val="00232E5A"/>
    <w:rsid w:val="0023337A"/>
    <w:rsid w:val="0023367C"/>
    <w:rsid w:val="00234610"/>
    <w:rsid w:val="00234F2B"/>
    <w:rsid w:val="002351BD"/>
    <w:rsid w:val="00235406"/>
    <w:rsid w:val="00235B38"/>
    <w:rsid w:val="002363BC"/>
    <w:rsid w:val="0023692A"/>
    <w:rsid w:val="00237109"/>
    <w:rsid w:val="00237859"/>
    <w:rsid w:val="002405B1"/>
    <w:rsid w:val="002406FE"/>
    <w:rsid w:val="00240C29"/>
    <w:rsid w:val="00240E4E"/>
    <w:rsid w:val="002423E0"/>
    <w:rsid w:val="002425D5"/>
    <w:rsid w:val="00242966"/>
    <w:rsid w:val="00242AAF"/>
    <w:rsid w:val="0024331C"/>
    <w:rsid w:val="00243B6A"/>
    <w:rsid w:val="00243DF7"/>
    <w:rsid w:val="00244799"/>
    <w:rsid w:val="002456DE"/>
    <w:rsid w:val="002464E5"/>
    <w:rsid w:val="0024789D"/>
    <w:rsid w:val="00247B9F"/>
    <w:rsid w:val="00250BB1"/>
    <w:rsid w:val="002510E0"/>
    <w:rsid w:val="0025116A"/>
    <w:rsid w:val="00251221"/>
    <w:rsid w:val="00251612"/>
    <w:rsid w:val="00251769"/>
    <w:rsid w:val="002517DE"/>
    <w:rsid w:val="00251F31"/>
    <w:rsid w:val="0025207E"/>
    <w:rsid w:val="00252196"/>
    <w:rsid w:val="00252CB8"/>
    <w:rsid w:val="0025438F"/>
    <w:rsid w:val="00255547"/>
    <w:rsid w:val="002566C8"/>
    <w:rsid w:val="00256813"/>
    <w:rsid w:val="002570FA"/>
    <w:rsid w:val="002572FD"/>
    <w:rsid w:val="00257563"/>
    <w:rsid w:val="002600F0"/>
    <w:rsid w:val="00260BCB"/>
    <w:rsid w:val="00260ED1"/>
    <w:rsid w:val="00261435"/>
    <w:rsid w:val="002627E5"/>
    <w:rsid w:val="002627F8"/>
    <w:rsid w:val="00262F30"/>
    <w:rsid w:val="00263905"/>
    <w:rsid w:val="00263B9B"/>
    <w:rsid w:val="002641E4"/>
    <w:rsid w:val="00264918"/>
    <w:rsid w:val="00264BC1"/>
    <w:rsid w:val="002661E4"/>
    <w:rsid w:val="002666C5"/>
    <w:rsid w:val="002667D0"/>
    <w:rsid w:val="00266E4E"/>
    <w:rsid w:val="00267937"/>
    <w:rsid w:val="002702CC"/>
    <w:rsid w:val="00271C38"/>
    <w:rsid w:val="00271C80"/>
    <w:rsid w:val="00271DE1"/>
    <w:rsid w:val="00272105"/>
    <w:rsid w:val="002722C4"/>
    <w:rsid w:val="0027296C"/>
    <w:rsid w:val="00272B70"/>
    <w:rsid w:val="00272BD1"/>
    <w:rsid w:val="00272DB7"/>
    <w:rsid w:val="002736A1"/>
    <w:rsid w:val="00273B63"/>
    <w:rsid w:val="00273F6F"/>
    <w:rsid w:val="002743CD"/>
    <w:rsid w:val="00274F7C"/>
    <w:rsid w:val="0027549B"/>
    <w:rsid w:val="002754F6"/>
    <w:rsid w:val="00275CF2"/>
    <w:rsid w:val="00275E62"/>
    <w:rsid w:val="00276297"/>
    <w:rsid w:val="00276310"/>
    <w:rsid w:val="0027642F"/>
    <w:rsid w:val="00276601"/>
    <w:rsid w:val="00276ABF"/>
    <w:rsid w:val="00276AE3"/>
    <w:rsid w:val="00277272"/>
    <w:rsid w:val="00277CF3"/>
    <w:rsid w:val="002808CF"/>
    <w:rsid w:val="0028321A"/>
    <w:rsid w:val="00283658"/>
    <w:rsid w:val="00283CD7"/>
    <w:rsid w:val="0028501C"/>
    <w:rsid w:val="00285E18"/>
    <w:rsid w:val="00285F20"/>
    <w:rsid w:val="00286985"/>
    <w:rsid w:val="00286C1A"/>
    <w:rsid w:val="002877ED"/>
    <w:rsid w:val="00287F4A"/>
    <w:rsid w:val="00290E68"/>
    <w:rsid w:val="002911DF"/>
    <w:rsid w:val="002912E2"/>
    <w:rsid w:val="0029138C"/>
    <w:rsid w:val="00291C0A"/>
    <w:rsid w:val="0029292A"/>
    <w:rsid w:val="00292C62"/>
    <w:rsid w:val="002933BB"/>
    <w:rsid w:val="00293EAB"/>
    <w:rsid w:val="0029414C"/>
    <w:rsid w:val="00295AF9"/>
    <w:rsid w:val="002968AB"/>
    <w:rsid w:val="002A0127"/>
    <w:rsid w:val="002A0AE7"/>
    <w:rsid w:val="002A1773"/>
    <w:rsid w:val="002A21FD"/>
    <w:rsid w:val="002A3098"/>
    <w:rsid w:val="002A37C4"/>
    <w:rsid w:val="002A39B0"/>
    <w:rsid w:val="002A5137"/>
    <w:rsid w:val="002A6517"/>
    <w:rsid w:val="002A6DA7"/>
    <w:rsid w:val="002A6F05"/>
    <w:rsid w:val="002A716C"/>
    <w:rsid w:val="002A73A1"/>
    <w:rsid w:val="002A78E7"/>
    <w:rsid w:val="002A7A1D"/>
    <w:rsid w:val="002B01B0"/>
    <w:rsid w:val="002B08AD"/>
    <w:rsid w:val="002B123E"/>
    <w:rsid w:val="002B1272"/>
    <w:rsid w:val="002B1632"/>
    <w:rsid w:val="002B2756"/>
    <w:rsid w:val="002B2AAB"/>
    <w:rsid w:val="002B3184"/>
    <w:rsid w:val="002B3869"/>
    <w:rsid w:val="002B4B8A"/>
    <w:rsid w:val="002B4E72"/>
    <w:rsid w:val="002B63C2"/>
    <w:rsid w:val="002B671E"/>
    <w:rsid w:val="002B6D78"/>
    <w:rsid w:val="002B7309"/>
    <w:rsid w:val="002B7452"/>
    <w:rsid w:val="002B76EF"/>
    <w:rsid w:val="002C017C"/>
    <w:rsid w:val="002C040D"/>
    <w:rsid w:val="002C12AB"/>
    <w:rsid w:val="002C135E"/>
    <w:rsid w:val="002C163B"/>
    <w:rsid w:val="002C19A5"/>
    <w:rsid w:val="002C1FA8"/>
    <w:rsid w:val="002C2105"/>
    <w:rsid w:val="002C2B2C"/>
    <w:rsid w:val="002C2C9E"/>
    <w:rsid w:val="002C3179"/>
    <w:rsid w:val="002C352F"/>
    <w:rsid w:val="002C3E4A"/>
    <w:rsid w:val="002C3EF6"/>
    <w:rsid w:val="002C4B4B"/>
    <w:rsid w:val="002C4D5F"/>
    <w:rsid w:val="002C4DE1"/>
    <w:rsid w:val="002C596D"/>
    <w:rsid w:val="002C5975"/>
    <w:rsid w:val="002C5C9A"/>
    <w:rsid w:val="002C5EA0"/>
    <w:rsid w:val="002C5F62"/>
    <w:rsid w:val="002C6042"/>
    <w:rsid w:val="002C6701"/>
    <w:rsid w:val="002D0648"/>
    <w:rsid w:val="002D0D41"/>
    <w:rsid w:val="002D136E"/>
    <w:rsid w:val="002D295D"/>
    <w:rsid w:val="002D36B0"/>
    <w:rsid w:val="002D4205"/>
    <w:rsid w:val="002D42DB"/>
    <w:rsid w:val="002D4630"/>
    <w:rsid w:val="002D491F"/>
    <w:rsid w:val="002D4A1E"/>
    <w:rsid w:val="002D4B24"/>
    <w:rsid w:val="002D558F"/>
    <w:rsid w:val="002D5C39"/>
    <w:rsid w:val="002D6178"/>
    <w:rsid w:val="002D6276"/>
    <w:rsid w:val="002D62CB"/>
    <w:rsid w:val="002D63AE"/>
    <w:rsid w:val="002D65B3"/>
    <w:rsid w:val="002D675C"/>
    <w:rsid w:val="002D6BD8"/>
    <w:rsid w:val="002D72BE"/>
    <w:rsid w:val="002E0C58"/>
    <w:rsid w:val="002E117E"/>
    <w:rsid w:val="002E18D6"/>
    <w:rsid w:val="002E310B"/>
    <w:rsid w:val="002E37BF"/>
    <w:rsid w:val="002E462F"/>
    <w:rsid w:val="002E48F7"/>
    <w:rsid w:val="002E48F9"/>
    <w:rsid w:val="002E576D"/>
    <w:rsid w:val="002E6669"/>
    <w:rsid w:val="002E6FE3"/>
    <w:rsid w:val="002E7015"/>
    <w:rsid w:val="002E7030"/>
    <w:rsid w:val="002E755C"/>
    <w:rsid w:val="002E7C5F"/>
    <w:rsid w:val="002F00C4"/>
    <w:rsid w:val="002F0207"/>
    <w:rsid w:val="002F1487"/>
    <w:rsid w:val="002F2676"/>
    <w:rsid w:val="002F26EB"/>
    <w:rsid w:val="002F274E"/>
    <w:rsid w:val="002F27BC"/>
    <w:rsid w:val="002F2810"/>
    <w:rsid w:val="002F3510"/>
    <w:rsid w:val="002F3FA1"/>
    <w:rsid w:val="002F4071"/>
    <w:rsid w:val="002F47B9"/>
    <w:rsid w:val="002F6886"/>
    <w:rsid w:val="002F6E9D"/>
    <w:rsid w:val="002F7334"/>
    <w:rsid w:val="002F76F8"/>
    <w:rsid w:val="00300399"/>
    <w:rsid w:val="00300A86"/>
    <w:rsid w:val="00300EEB"/>
    <w:rsid w:val="00301A0A"/>
    <w:rsid w:val="003020F6"/>
    <w:rsid w:val="00302133"/>
    <w:rsid w:val="00302148"/>
    <w:rsid w:val="003031F8"/>
    <w:rsid w:val="00303B5D"/>
    <w:rsid w:val="00303EED"/>
    <w:rsid w:val="003042D7"/>
    <w:rsid w:val="00304F8A"/>
    <w:rsid w:val="0030520D"/>
    <w:rsid w:val="003056B0"/>
    <w:rsid w:val="003056EB"/>
    <w:rsid w:val="00305E54"/>
    <w:rsid w:val="00306A22"/>
    <w:rsid w:val="003074A2"/>
    <w:rsid w:val="00307606"/>
    <w:rsid w:val="003077D1"/>
    <w:rsid w:val="00310157"/>
    <w:rsid w:val="00311D40"/>
    <w:rsid w:val="00311EB8"/>
    <w:rsid w:val="00311EE6"/>
    <w:rsid w:val="00312125"/>
    <w:rsid w:val="00312EAF"/>
    <w:rsid w:val="00312F18"/>
    <w:rsid w:val="003131A0"/>
    <w:rsid w:val="0031326C"/>
    <w:rsid w:val="00313839"/>
    <w:rsid w:val="00313E82"/>
    <w:rsid w:val="0031554F"/>
    <w:rsid w:val="0031640C"/>
    <w:rsid w:val="00316D64"/>
    <w:rsid w:val="00316F47"/>
    <w:rsid w:val="0031742C"/>
    <w:rsid w:val="00317F16"/>
    <w:rsid w:val="00320870"/>
    <w:rsid w:val="00320B0F"/>
    <w:rsid w:val="00320D9A"/>
    <w:rsid w:val="00321766"/>
    <w:rsid w:val="00321902"/>
    <w:rsid w:val="003219CB"/>
    <w:rsid w:val="00322826"/>
    <w:rsid w:val="00322BCF"/>
    <w:rsid w:val="00322D68"/>
    <w:rsid w:val="00322F3C"/>
    <w:rsid w:val="0032344E"/>
    <w:rsid w:val="003235A5"/>
    <w:rsid w:val="003247E3"/>
    <w:rsid w:val="00325989"/>
    <w:rsid w:val="00325CD0"/>
    <w:rsid w:val="0032739C"/>
    <w:rsid w:val="003308CB"/>
    <w:rsid w:val="00331A07"/>
    <w:rsid w:val="00331D44"/>
    <w:rsid w:val="00332CA3"/>
    <w:rsid w:val="00332FF9"/>
    <w:rsid w:val="00333A7D"/>
    <w:rsid w:val="00333B18"/>
    <w:rsid w:val="0033406D"/>
    <w:rsid w:val="00334AE9"/>
    <w:rsid w:val="00334E04"/>
    <w:rsid w:val="003362E5"/>
    <w:rsid w:val="00336311"/>
    <w:rsid w:val="003365BF"/>
    <w:rsid w:val="003368AD"/>
    <w:rsid w:val="003369DD"/>
    <w:rsid w:val="00336BB0"/>
    <w:rsid w:val="003378E6"/>
    <w:rsid w:val="00337DC5"/>
    <w:rsid w:val="00337FAC"/>
    <w:rsid w:val="00340599"/>
    <w:rsid w:val="00340878"/>
    <w:rsid w:val="00340A2E"/>
    <w:rsid w:val="003412B1"/>
    <w:rsid w:val="003415A4"/>
    <w:rsid w:val="003415AF"/>
    <w:rsid w:val="00341677"/>
    <w:rsid w:val="003421BA"/>
    <w:rsid w:val="00342307"/>
    <w:rsid w:val="003423AE"/>
    <w:rsid w:val="003426A4"/>
    <w:rsid w:val="00342CCD"/>
    <w:rsid w:val="003433E3"/>
    <w:rsid w:val="003438A8"/>
    <w:rsid w:val="0034431F"/>
    <w:rsid w:val="00344847"/>
    <w:rsid w:val="00344A4D"/>
    <w:rsid w:val="00344E5F"/>
    <w:rsid w:val="003450E8"/>
    <w:rsid w:val="0034543D"/>
    <w:rsid w:val="00345639"/>
    <w:rsid w:val="003460EF"/>
    <w:rsid w:val="0034660E"/>
    <w:rsid w:val="00346611"/>
    <w:rsid w:val="00346A80"/>
    <w:rsid w:val="003471D9"/>
    <w:rsid w:val="003473B3"/>
    <w:rsid w:val="00347923"/>
    <w:rsid w:val="00347990"/>
    <w:rsid w:val="00347FA7"/>
    <w:rsid w:val="00350474"/>
    <w:rsid w:val="00350933"/>
    <w:rsid w:val="00350B6D"/>
    <w:rsid w:val="00350E12"/>
    <w:rsid w:val="0035176F"/>
    <w:rsid w:val="00351818"/>
    <w:rsid w:val="003518CA"/>
    <w:rsid w:val="003520F4"/>
    <w:rsid w:val="00352346"/>
    <w:rsid w:val="00352952"/>
    <w:rsid w:val="00354259"/>
    <w:rsid w:val="00354645"/>
    <w:rsid w:val="00354A4E"/>
    <w:rsid w:val="00354A9F"/>
    <w:rsid w:val="00355945"/>
    <w:rsid w:val="00356A63"/>
    <w:rsid w:val="00356EA7"/>
    <w:rsid w:val="00356F49"/>
    <w:rsid w:val="0035754F"/>
    <w:rsid w:val="00357C59"/>
    <w:rsid w:val="003604B0"/>
    <w:rsid w:val="00360FCF"/>
    <w:rsid w:val="003617B3"/>
    <w:rsid w:val="00361A8D"/>
    <w:rsid w:val="00362201"/>
    <w:rsid w:val="003627D1"/>
    <w:rsid w:val="00362DC5"/>
    <w:rsid w:val="003633B4"/>
    <w:rsid w:val="003633B8"/>
    <w:rsid w:val="00364372"/>
    <w:rsid w:val="003647DC"/>
    <w:rsid w:val="00364EFC"/>
    <w:rsid w:val="00365089"/>
    <w:rsid w:val="00365C3F"/>
    <w:rsid w:val="003661A9"/>
    <w:rsid w:val="00366A69"/>
    <w:rsid w:val="0037008B"/>
    <w:rsid w:val="003702FD"/>
    <w:rsid w:val="0037060D"/>
    <w:rsid w:val="003707DC"/>
    <w:rsid w:val="00371862"/>
    <w:rsid w:val="003721CA"/>
    <w:rsid w:val="00372366"/>
    <w:rsid w:val="003723FC"/>
    <w:rsid w:val="0037271E"/>
    <w:rsid w:val="00372DF5"/>
    <w:rsid w:val="003741A6"/>
    <w:rsid w:val="00374505"/>
    <w:rsid w:val="003747CF"/>
    <w:rsid w:val="0037499C"/>
    <w:rsid w:val="00375B11"/>
    <w:rsid w:val="00375E1E"/>
    <w:rsid w:val="00376749"/>
    <w:rsid w:val="003768A8"/>
    <w:rsid w:val="00376FE3"/>
    <w:rsid w:val="003771AA"/>
    <w:rsid w:val="0037735A"/>
    <w:rsid w:val="00377D08"/>
    <w:rsid w:val="00380285"/>
    <w:rsid w:val="00380795"/>
    <w:rsid w:val="00380D7C"/>
    <w:rsid w:val="00380E09"/>
    <w:rsid w:val="00381395"/>
    <w:rsid w:val="003814E0"/>
    <w:rsid w:val="00381B91"/>
    <w:rsid w:val="00381BF4"/>
    <w:rsid w:val="00381D58"/>
    <w:rsid w:val="00381E75"/>
    <w:rsid w:val="003821B9"/>
    <w:rsid w:val="003829A9"/>
    <w:rsid w:val="003829F5"/>
    <w:rsid w:val="003833D2"/>
    <w:rsid w:val="003838AB"/>
    <w:rsid w:val="00384253"/>
    <w:rsid w:val="003847E0"/>
    <w:rsid w:val="00384BA1"/>
    <w:rsid w:val="003854FB"/>
    <w:rsid w:val="00385D6B"/>
    <w:rsid w:val="00385F8E"/>
    <w:rsid w:val="00386262"/>
    <w:rsid w:val="00386491"/>
    <w:rsid w:val="00386621"/>
    <w:rsid w:val="00386927"/>
    <w:rsid w:val="003869A1"/>
    <w:rsid w:val="00386A16"/>
    <w:rsid w:val="00387093"/>
    <w:rsid w:val="00387D07"/>
    <w:rsid w:val="00387D3A"/>
    <w:rsid w:val="00390900"/>
    <w:rsid w:val="0039169B"/>
    <w:rsid w:val="00391BBB"/>
    <w:rsid w:val="003922EC"/>
    <w:rsid w:val="0039286E"/>
    <w:rsid w:val="00393566"/>
    <w:rsid w:val="00393A9D"/>
    <w:rsid w:val="0039412C"/>
    <w:rsid w:val="003941B9"/>
    <w:rsid w:val="00394FE4"/>
    <w:rsid w:val="003953CB"/>
    <w:rsid w:val="00395B07"/>
    <w:rsid w:val="00395BF9"/>
    <w:rsid w:val="00396BA0"/>
    <w:rsid w:val="003A0063"/>
    <w:rsid w:val="003A04E8"/>
    <w:rsid w:val="003A0643"/>
    <w:rsid w:val="003A0CA9"/>
    <w:rsid w:val="003A0D9E"/>
    <w:rsid w:val="003A0FA4"/>
    <w:rsid w:val="003A10DB"/>
    <w:rsid w:val="003A178E"/>
    <w:rsid w:val="003A1F01"/>
    <w:rsid w:val="003A3027"/>
    <w:rsid w:val="003A3106"/>
    <w:rsid w:val="003A341C"/>
    <w:rsid w:val="003A395B"/>
    <w:rsid w:val="003A3DB5"/>
    <w:rsid w:val="003A4BFA"/>
    <w:rsid w:val="003A4C6C"/>
    <w:rsid w:val="003A50D8"/>
    <w:rsid w:val="003A52ED"/>
    <w:rsid w:val="003A5369"/>
    <w:rsid w:val="003A584D"/>
    <w:rsid w:val="003A5864"/>
    <w:rsid w:val="003A5BB3"/>
    <w:rsid w:val="003A5D58"/>
    <w:rsid w:val="003A6E59"/>
    <w:rsid w:val="003A7AE0"/>
    <w:rsid w:val="003B0857"/>
    <w:rsid w:val="003B0CB4"/>
    <w:rsid w:val="003B10C3"/>
    <w:rsid w:val="003B13EB"/>
    <w:rsid w:val="003B14B7"/>
    <w:rsid w:val="003B1594"/>
    <w:rsid w:val="003B1B21"/>
    <w:rsid w:val="003B272B"/>
    <w:rsid w:val="003B31BF"/>
    <w:rsid w:val="003B45B9"/>
    <w:rsid w:val="003B45EA"/>
    <w:rsid w:val="003B4691"/>
    <w:rsid w:val="003B483F"/>
    <w:rsid w:val="003B4876"/>
    <w:rsid w:val="003B594F"/>
    <w:rsid w:val="003B5C50"/>
    <w:rsid w:val="003B604A"/>
    <w:rsid w:val="003B6653"/>
    <w:rsid w:val="003B77AE"/>
    <w:rsid w:val="003B7874"/>
    <w:rsid w:val="003B7C14"/>
    <w:rsid w:val="003C0831"/>
    <w:rsid w:val="003C13A4"/>
    <w:rsid w:val="003C1761"/>
    <w:rsid w:val="003C18AB"/>
    <w:rsid w:val="003C2043"/>
    <w:rsid w:val="003C239B"/>
    <w:rsid w:val="003C28C0"/>
    <w:rsid w:val="003C29B0"/>
    <w:rsid w:val="003C30CC"/>
    <w:rsid w:val="003C35FD"/>
    <w:rsid w:val="003C4050"/>
    <w:rsid w:val="003C4968"/>
    <w:rsid w:val="003C4AAC"/>
    <w:rsid w:val="003C51A6"/>
    <w:rsid w:val="003C566F"/>
    <w:rsid w:val="003C5B0B"/>
    <w:rsid w:val="003C5CC4"/>
    <w:rsid w:val="003C5E12"/>
    <w:rsid w:val="003C5E74"/>
    <w:rsid w:val="003C6DB6"/>
    <w:rsid w:val="003C6E02"/>
    <w:rsid w:val="003C6EE1"/>
    <w:rsid w:val="003C7A7B"/>
    <w:rsid w:val="003D09A1"/>
    <w:rsid w:val="003D1136"/>
    <w:rsid w:val="003D1254"/>
    <w:rsid w:val="003D15F2"/>
    <w:rsid w:val="003D1D86"/>
    <w:rsid w:val="003D1E72"/>
    <w:rsid w:val="003D2120"/>
    <w:rsid w:val="003D29BF"/>
    <w:rsid w:val="003D2D40"/>
    <w:rsid w:val="003D3379"/>
    <w:rsid w:val="003D3B86"/>
    <w:rsid w:val="003D47B0"/>
    <w:rsid w:val="003D48C7"/>
    <w:rsid w:val="003D5134"/>
    <w:rsid w:val="003D52D9"/>
    <w:rsid w:val="003D5A29"/>
    <w:rsid w:val="003D656F"/>
    <w:rsid w:val="003D70E6"/>
    <w:rsid w:val="003D7614"/>
    <w:rsid w:val="003E1128"/>
    <w:rsid w:val="003E1166"/>
    <w:rsid w:val="003E11C3"/>
    <w:rsid w:val="003E157C"/>
    <w:rsid w:val="003E1604"/>
    <w:rsid w:val="003E186E"/>
    <w:rsid w:val="003E1E4C"/>
    <w:rsid w:val="003E1F28"/>
    <w:rsid w:val="003E2FAB"/>
    <w:rsid w:val="003E31E5"/>
    <w:rsid w:val="003E38E2"/>
    <w:rsid w:val="003E3DF1"/>
    <w:rsid w:val="003E4144"/>
    <w:rsid w:val="003E4DA0"/>
    <w:rsid w:val="003E53D1"/>
    <w:rsid w:val="003E6382"/>
    <w:rsid w:val="003E6D15"/>
    <w:rsid w:val="003E6DBC"/>
    <w:rsid w:val="003E73E4"/>
    <w:rsid w:val="003E7FAE"/>
    <w:rsid w:val="003F04A6"/>
    <w:rsid w:val="003F06BB"/>
    <w:rsid w:val="003F07DE"/>
    <w:rsid w:val="003F0F6F"/>
    <w:rsid w:val="003F10C6"/>
    <w:rsid w:val="003F130E"/>
    <w:rsid w:val="003F1412"/>
    <w:rsid w:val="003F1A77"/>
    <w:rsid w:val="003F1B71"/>
    <w:rsid w:val="003F1F88"/>
    <w:rsid w:val="003F2449"/>
    <w:rsid w:val="003F27F5"/>
    <w:rsid w:val="003F3010"/>
    <w:rsid w:val="003F393F"/>
    <w:rsid w:val="003F4E4A"/>
    <w:rsid w:val="003F527D"/>
    <w:rsid w:val="003F53A6"/>
    <w:rsid w:val="003F5ADF"/>
    <w:rsid w:val="003F65F5"/>
    <w:rsid w:val="003F699E"/>
    <w:rsid w:val="003F69C6"/>
    <w:rsid w:val="003F6BBB"/>
    <w:rsid w:val="003F7069"/>
    <w:rsid w:val="003F7932"/>
    <w:rsid w:val="003F79E3"/>
    <w:rsid w:val="003F7CF9"/>
    <w:rsid w:val="00400997"/>
    <w:rsid w:val="00400A06"/>
    <w:rsid w:val="00400D32"/>
    <w:rsid w:val="00401329"/>
    <w:rsid w:val="0040136D"/>
    <w:rsid w:val="00401B69"/>
    <w:rsid w:val="00401F05"/>
    <w:rsid w:val="00402857"/>
    <w:rsid w:val="00402E2F"/>
    <w:rsid w:val="00403396"/>
    <w:rsid w:val="00403406"/>
    <w:rsid w:val="00403BC5"/>
    <w:rsid w:val="00403C20"/>
    <w:rsid w:val="004042F5"/>
    <w:rsid w:val="0040440E"/>
    <w:rsid w:val="0040491F"/>
    <w:rsid w:val="00404E04"/>
    <w:rsid w:val="00404F5A"/>
    <w:rsid w:val="0040510A"/>
    <w:rsid w:val="0040584B"/>
    <w:rsid w:val="00405A9C"/>
    <w:rsid w:val="004077B7"/>
    <w:rsid w:val="00407E55"/>
    <w:rsid w:val="004101B1"/>
    <w:rsid w:val="00410288"/>
    <w:rsid w:val="00410E47"/>
    <w:rsid w:val="0041147B"/>
    <w:rsid w:val="0041195F"/>
    <w:rsid w:val="00411962"/>
    <w:rsid w:val="00411A43"/>
    <w:rsid w:val="00411DC7"/>
    <w:rsid w:val="0041252C"/>
    <w:rsid w:val="0041263B"/>
    <w:rsid w:val="004126FB"/>
    <w:rsid w:val="00413518"/>
    <w:rsid w:val="00413953"/>
    <w:rsid w:val="00413B64"/>
    <w:rsid w:val="00414599"/>
    <w:rsid w:val="0041488B"/>
    <w:rsid w:val="00415ADC"/>
    <w:rsid w:val="00415E80"/>
    <w:rsid w:val="00415F30"/>
    <w:rsid w:val="00416632"/>
    <w:rsid w:val="00416752"/>
    <w:rsid w:val="00416963"/>
    <w:rsid w:val="00416E4A"/>
    <w:rsid w:val="00417514"/>
    <w:rsid w:val="00417726"/>
    <w:rsid w:val="00417F90"/>
    <w:rsid w:val="004202B1"/>
    <w:rsid w:val="004211CC"/>
    <w:rsid w:val="00421714"/>
    <w:rsid w:val="0042186F"/>
    <w:rsid w:val="00421BD2"/>
    <w:rsid w:val="00422638"/>
    <w:rsid w:val="00422D27"/>
    <w:rsid w:val="00423862"/>
    <w:rsid w:val="004239D3"/>
    <w:rsid w:val="00423E00"/>
    <w:rsid w:val="00424025"/>
    <w:rsid w:val="0042499C"/>
    <w:rsid w:val="00424A21"/>
    <w:rsid w:val="00424E0E"/>
    <w:rsid w:val="00425117"/>
    <w:rsid w:val="00425319"/>
    <w:rsid w:val="00425334"/>
    <w:rsid w:val="00425465"/>
    <w:rsid w:val="004255DD"/>
    <w:rsid w:val="00425956"/>
    <w:rsid w:val="00425AD1"/>
    <w:rsid w:val="004269E7"/>
    <w:rsid w:val="00426C7F"/>
    <w:rsid w:val="00426E15"/>
    <w:rsid w:val="00431658"/>
    <w:rsid w:val="00431A2A"/>
    <w:rsid w:val="00431CC4"/>
    <w:rsid w:val="00431D64"/>
    <w:rsid w:val="0043218F"/>
    <w:rsid w:val="004329BF"/>
    <w:rsid w:val="00433293"/>
    <w:rsid w:val="004333D3"/>
    <w:rsid w:val="00433649"/>
    <w:rsid w:val="00433A4C"/>
    <w:rsid w:val="004344DE"/>
    <w:rsid w:val="004345E2"/>
    <w:rsid w:val="00435309"/>
    <w:rsid w:val="004355A0"/>
    <w:rsid w:val="00435DEB"/>
    <w:rsid w:val="0043660C"/>
    <w:rsid w:val="004366F8"/>
    <w:rsid w:val="00436CF7"/>
    <w:rsid w:val="00437816"/>
    <w:rsid w:val="004404B3"/>
    <w:rsid w:val="00440799"/>
    <w:rsid w:val="004409D1"/>
    <w:rsid w:val="00441501"/>
    <w:rsid w:val="004422D3"/>
    <w:rsid w:val="00442378"/>
    <w:rsid w:val="0044330F"/>
    <w:rsid w:val="00443FF1"/>
    <w:rsid w:val="004448E8"/>
    <w:rsid w:val="00444B54"/>
    <w:rsid w:val="0044605C"/>
    <w:rsid w:val="004477D8"/>
    <w:rsid w:val="00447ECB"/>
    <w:rsid w:val="00447FEC"/>
    <w:rsid w:val="004500AA"/>
    <w:rsid w:val="00450460"/>
    <w:rsid w:val="004504BA"/>
    <w:rsid w:val="004509E0"/>
    <w:rsid w:val="00450F84"/>
    <w:rsid w:val="00451924"/>
    <w:rsid w:val="00452AA2"/>
    <w:rsid w:val="00452F95"/>
    <w:rsid w:val="00453702"/>
    <w:rsid w:val="00453B05"/>
    <w:rsid w:val="00453EE7"/>
    <w:rsid w:val="00454304"/>
    <w:rsid w:val="00454796"/>
    <w:rsid w:val="0045484D"/>
    <w:rsid w:val="00454AE8"/>
    <w:rsid w:val="00454F3D"/>
    <w:rsid w:val="00455077"/>
    <w:rsid w:val="004565E9"/>
    <w:rsid w:val="0045662A"/>
    <w:rsid w:val="0046068C"/>
    <w:rsid w:val="00460E99"/>
    <w:rsid w:val="00461402"/>
    <w:rsid w:val="00461A81"/>
    <w:rsid w:val="00462C7E"/>
    <w:rsid w:val="00462DDE"/>
    <w:rsid w:val="00463956"/>
    <w:rsid w:val="00463992"/>
    <w:rsid w:val="0046411C"/>
    <w:rsid w:val="004643A0"/>
    <w:rsid w:val="004644D0"/>
    <w:rsid w:val="00464EAF"/>
    <w:rsid w:val="00465405"/>
    <w:rsid w:val="00465423"/>
    <w:rsid w:val="004655E3"/>
    <w:rsid w:val="00465615"/>
    <w:rsid w:val="00465ADD"/>
    <w:rsid w:val="00466030"/>
    <w:rsid w:val="0046638C"/>
    <w:rsid w:val="00466456"/>
    <w:rsid w:val="00466ED8"/>
    <w:rsid w:val="004673D9"/>
    <w:rsid w:val="004676F1"/>
    <w:rsid w:val="00470997"/>
    <w:rsid w:val="00470D0F"/>
    <w:rsid w:val="0047163C"/>
    <w:rsid w:val="0047208D"/>
    <w:rsid w:val="004725F2"/>
    <w:rsid w:val="0047262F"/>
    <w:rsid w:val="004727D5"/>
    <w:rsid w:val="00472BBE"/>
    <w:rsid w:val="0047360D"/>
    <w:rsid w:val="00473995"/>
    <w:rsid w:val="00473C15"/>
    <w:rsid w:val="00473E65"/>
    <w:rsid w:val="004742EB"/>
    <w:rsid w:val="004748C4"/>
    <w:rsid w:val="00474B11"/>
    <w:rsid w:val="00476214"/>
    <w:rsid w:val="00476CD2"/>
    <w:rsid w:val="00476F47"/>
    <w:rsid w:val="00477802"/>
    <w:rsid w:val="0047795E"/>
    <w:rsid w:val="0048000F"/>
    <w:rsid w:val="00480417"/>
    <w:rsid w:val="004804C3"/>
    <w:rsid w:val="00480ACB"/>
    <w:rsid w:val="00480BA4"/>
    <w:rsid w:val="00480E5F"/>
    <w:rsid w:val="00481112"/>
    <w:rsid w:val="004816FA"/>
    <w:rsid w:val="00481883"/>
    <w:rsid w:val="004821E0"/>
    <w:rsid w:val="00482D98"/>
    <w:rsid w:val="004835B9"/>
    <w:rsid w:val="00483975"/>
    <w:rsid w:val="00484EE1"/>
    <w:rsid w:val="00484FE8"/>
    <w:rsid w:val="00485B65"/>
    <w:rsid w:val="00485ECE"/>
    <w:rsid w:val="00486F31"/>
    <w:rsid w:val="0048736D"/>
    <w:rsid w:val="00487738"/>
    <w:rsid w:val="00487CE9"/>
    <w:rsid w:val="004900D8"/>
    <w:rsid w:val="0049095B"/>
    <w:rsid w:val="0049224D"/>
    <w:rsid w:val="004923A8"/>
    <w:rsid w:val="0049283C"/>
    <w:rsid w:val="004938BD"/>
    <w:rsid w:val="00493C37"/>
    <w:rsid w:val="004941FF"/>
    <w:rsid w:val="00494232"/>
    <w:rsid w:val="00495044"/>
    <w:rsid w:val="0049507B"/>
    <w:rsid w:val="00495B1B"/>
    <w:rsid w:val="00495B2E"/>
    <w:rsid w:val="00496169"/>
    <w:rsid w:val="0049650E"/>
    <w:rsid w:val="00497161"/>
    <w:rsid w:val="00497163"/>
    <w:rsid w:val="0049767F"/>
    <w:rsid w:val="004978B7"/>
    <w:rsid w:val="00497D39"/>
    <w:rsid w:val="00497E47"/>
    <w:rsid w:val="004A01FD"/>
    <w:rsid w:val="004A099C"/>
    <w:rsid w:val="004A0F07"/>
    <w:rsid w:val="004A1647"/>
    <w:rsid w:val="004A1942"/>
    <w:rsid w:val="004A20FF"/>
    <w:rsid w:val="004A2F83"/>
    <w:rsid w:val="004A33B7"/>
    <w:rsid w:val="004A36F7"/>
    <w:rsid w:val="004A37D6"/>
    <w:rsid w:val="004A3AF5"/>
    <w:rsid w:val="004A5288"/>
    <w:rsid w:val="004A53B6"/>
    <w:rsid w:val="004A565D"/>
    <w:rsid w:val="004A57BA"/>
    <w:rsid w:val="004A59DF"/>
    <w:rsid w:val="004A5D81"/>
    <w:rsid w:val="004A5E38"/>
    <w:rsid w:val="004A604D"/>
    <w:rsid w:val="004A6535"/>
    <w:rsid w:val="004A6B7E"/>
    <w:rsid w:val="004A76F0"/>
    <w:rsid w:val="004A7CC4"/>
    <w:rsid w:val="004B0390"/>
    <w:rsid w:val="004B24FB"/>
    <w:rsid w:val="004B26BB"/>
    <w:rsid w:val="004B2B7B"/>
    <w:rsid w:val="004B2C24"/>
    <w:rsid w:val="004B37DB"/>
    <w:rsid w:val="004B40DF"/>
    <w:rsid w:val="004B46B2"/>
    <w:rsid w:val="004B4841"/>
    <w:rsid w:val="004B48F3"/>
    <w:rsid w:val="004B50A7"/>
    <w:rsid w:val="004B56EB"/>
    <w:rsid w:val="004B640E"/>
    <w:rsid w:val="004B671F"/>
    <w:rsid w:val="004B67B7"/>
    <w:rsid w:val="004B6D8A"/>
    <w:rsid w:val="004B70CF"/>
    <w:rsid w:val="004B732C"/>
    <w:rsid w:val="004B7708"/>
    <w:rsid w:val="004C0454"/>
    <w:rsid w:val="004C073F"/>
    <w:rsid w:val="004C0DF8"/>
    <w:rsid w:val="004C0FAF"/>
    <w:rsid w:val="004C106B"/>
    <w:rsid w:val="004C12F1"/>
    <w:rsid w:val="004C1460"/>
    <w:rsid w:val="004C1A46"/>
    <w:rsid w:val="004C1D70"/>
    <w:rsid w:val="004C24F9"/>
    <w:rsid w:val="004C309B"/>
    <w:rsid w:val="004C352A"/>
    <w:rsid w:val="004C3540"/>
    <w:rsid w:val="004C420B"/>
    <w:rsid w:val="004C43A1"/>
    <w:rsid w:val="004C4CCF"/>
    <w:rsid w:val="004C5346"/>
    <w:rsid w:val="004C58C3"/>
    <w:rsid w:val="004C67BA"/>
    <w:rsid w:val="004C7111"/>
    <w:rsid w:val="004C727A"/>
    <w:rsid w:val="004C75B9"/>
    <w:rsid w:val="004D00F7"/>
    <w:rsid w:val="004D01C5"/>
    <w:rsid w:val="004D0783"/>
    <w:rsid w:val="004D0CE7"/>
    <w:rsid w:val="004D0CF8"/>
    <w:rsid w:val="004D0F6F"/>
    <w:rsid w:val="004D1311"/>
    <w:rsid w:val="004D13BF"/>
    <w:rsid w:val="004D16D7"/>
    <w:rsid w:val="004D1D5E"/>
    <w:rsid w:val="004D250B"/>
    <w:rsid w:val="004D26F3"/>
    <w:rsid w:val="004D4996"/>
    <w:rsid w:val="004D51A7"/>
    <w:rsid w:val="004D54BC"/>
    <w:rsid w:val="004D63D6"/>
    <w:rsid w:val="004D6513"/>
    <w:rsid w:val="004D6DCC"/>
    <w:rsid w:val="004D70A2"/>
    <w:rsid w:val="004D73F3"/>
    <w:rsid w:val="004D783F"/>
    <w:rsid w:val="004D7BC1"/>
    <w:rsid w:val="004D7FDB"/>
    <w:rsid w:val="004E01D9"/>
    <w:rsid w:val="004E0921"/>
    <w:rsid w:val="004E096A"/>
    <w:rsid w:val="004E1455"/>
    <w:rsid w:val="004E14EC"/>
    <w:rsid w:val="004E1843"/>
    <w:rsid w:val="004E1990"/>
    <w:rsid w:val="004E19BA"/>
    <w:rsid w:val="004E1AE8"/>
    <w:rsid w:val="004E2324"/>
    <w:rsid w:val="004E266B"/>
    <w:rsid w:val="004E2830"/>
    <w:rsid w:val="004E28A9"/>
    <w:rsid w:val="004E2FEC"/>
    <w:rsid w:val="004E3948"/>
    <w:rsid w:val="004E3F34"/>
    <w:rsid w:val="004E3FB5"/>
    <w:rsid w:val="004E43CB"/>
    <w:rsid w:val="004E48C3"/>
    <w:rsid w:val="004E48FA"/>
    <w:rsid w:val="004E4BFD"/>
    <w:rsid w:val="004E52E9"/>
    <w:rsid w:val="004E5B7E"/>
    <w:rsid w:val="004E6E4F"/>
    <w:rsid w:val="004E6F9E"/>
    <w:rsid w:val="004E7038"/>
    <w:rsid w:val="004E7739"/>
    <w:rsid w:val="004E7FDF"/>
    <w:rsid w:val="004F0229"/>
    <w:rsid w:val="004F05DD"/>
    <w:rsid w:val="004F09E7"/>
    <w:rsid w:val="004F1450"/>
    <w:rsid w:val="004F180E"/>
    <w:rsid w:val="004F194C"/>
    <w:rsid w:val="004F1B95"/>
    <w:rsid w:val="004F1BFA"/>
    <w:rsid w:val="004F23C4"/>
    <w:rsid w:val="004F2D52"/>
    <w:rsid w:val="004F39F5"/>
    <w:rsid w:val="004F4000"/>
    <w:rsid w:val="004F529C"/>
    <w:rsid w:val="004F58B4"/>
    <w:rsid w:val="004F6254"/>
    <w:rsid w:val="004F638E"/>
    <w:rsid w:val="004F67A8"/>
    <w:rsid w:val="004F67DE"/>
    <w:rsid w:val="004F69C5"/>
    <w:rsid w:val="004F710A"/>
    <w:rsid w:val="004F7ADA"/>
    <w:rsid w:val="00500074"/>
    <w:rsid w:val="005007B2"/>
    <w:rsid w:val="00500B82"/>
    <w:rsid w:val="00500C3A"/>
    <w:rsid w:val="00500DEE"/>
    <w:rsid w:val="00501191"/>
    <w:rsid w:val="0050141A"/>
    <w:rsid w:val="005014F1"/>
    <w:rsid w:val="00501B69"/>
    <w:rsid w:val="00501C54"/>
    <w:rsid w:val="00501CF9"/>
    <w:rsid w:val="00501FA2"/>
    <w:rsid w:val="005020B9"/>
    <w:rsid w:val="005025A6"/>
    <w:rsid w:val="00502AC5"/>
    <w:rsid w:val="00502DE9"/>
    <w:rsid w:val="005033F1"/>
    <w:rsid w:val="00504022"/>
    <w:rsid w:val="005046D2"/>
    <w:rsid w:val="005048AE"/>
    <w:rsid w:val="00504A15"/>
    <w:rsid w:val="00504B63"/>
    <w:rsid w:val="00504C83"/>
    <w:rsid w:val="00506277"/>
    <w:rsid w:val="00506C32"/>
    <w:rsid w:val="00507756"/>
    <w:rsid w:val="00510335"/>
    <w:rsid w:val="00510849"/>
    <w:rsid w:val="00510A0D"/>
    <w:rsid w:val="00510DA6"/>
    <w:rsid w:val="00510E40"/>
    <w:rsid w:val="00510FF1"/>
    <w:rsid w:val="00511C86"/>
    <w:rsid w:val="00512D28"/>
    <w:rsid w:val="00512F05"/>
    <w:rsid w:val="005133DA"/>
    <w:rsid w:val="00515174"/>
    <w:rsid w:val="00515471"/>
    <w:rsid w:val="005158D4"/>
    <w:rsid w:val="00516886"/>
    <w:rsid w:val="005176CF"/>
    <w:rsid w:val="00517D5D"/>
    <w:rsid w:val="0052015A"/>
    <w:rsid w:val="00520AB6"/>
    <w:rsid w:val="00520D90"/>
    <w:rsid w:val="00520DC9"/>
    <w:rsid w:val="00521DAD"/>
    <w:rsid w:val="00522165"/>
    <w:rsid w:val="005228EA"/>
    <w:rsid w:val="00522995"/>
    <w:rsid w:val="005229A1"/>
    <w:rsid w:val="00522A68"/>
    <w:rsid w:val="00522EA5"/>
    <w:rsid w:val="005232B1"/>
    <w:rsid w:val="0052341F"/>
    <w:rsid w:val="00523B2B"/>
    <w:rsid w:val="00523CA0"/>
    <w:rsid w:val="00523D64"/>
    <w:rsid w:val="00524A49"/>
    <w:rsid w:val="00524D12"/>
    <w:rsid w:val="005251BC"/>
    <w:rsid w:val="00525361"/>
    <w:rsid w:val="005259AC"/>
    <w:rsid w:val="00525AF3"/>
    <w:rsid w:val="00525B29"/>
    <w:rsid w:val="00525B5F"/>
    <w:rsid w:val="00525BCD"/>
    <w:rsid w:val="00526389"/>
    <w:rsid w:val="005273C6"/>
    <w:rsid w:val="005279B6"/>
    <w:rsid w:val="00527B48"/>
    <w:rsid w:val="00527EB4"/>
    <w:rsid w:val="00530042"/>
    <w:rsid w:val="0053056D"/>
    <w:rsid w:val="00530AFC"/>
    <w:rsid w:val="00530E28"/>
    <w:rsid w:val="0053105C"/>
    <w:rsid w:val="00531077"/>
    <w:rsid w:val="00531358"/>
    <w:rsid w:val="00531B99"/>
    <w:rsid w:val="00531CAA"/>
    <w:rsid w:val="00531DC2"/>
    <w:rsid w:val="00531F3B"/>
    <w:rsid w:val="005321FA"/>
    <w:rsid w:val="005323B0"/>
    <w:rsid w:val="0053241A"/>
    <w:rsid w:val="0053269E"/>
    <w:rsid w:val="00532AB6"/>
    <w:rsid w:val="00532D1B"/>
    <w:rsid w:val="00533855"/>
    <w:rsid w:val="00533FEB"/>
    <w:rsid w:val="0053459F"/>
    <w:rsid w:val="00534983"/>
    <w:rsid w:val="00536208"/>
    <w:rsid w:val="00536256"/>
    <w:rsid w:val="005363C9"/>
    <w:rsid w:val="0053673D"/>
    <w:rsid w:val="00536875"/>
    <w:rsid w:val="005376CD"/>
    <w:rsid w:val="0053774A"/>
    <w:rsid w:val="00537823"/>
    <w:rsid w:val="0053782B"/>
    <w:rsid w:val="005401D3"/>
    <w:rsid w:val="00541902"/>
    <w:rsid w:val="00541EBB"/>
    <w:rsid w:val="0054297D"/>
    <w:rsid w:val="00542C30"/>
    <w:rsid w:val="00542F5D"/>
    <w:rsid w:val="00543198"/>
    <w:rsid w:val="00543EBD"/>
    <w:rsid w:val="00545D78"/>
    <w:rsid w:val="00545DCC"/>
    <w:rsid w:val="00545EDD"/>
    <w:rsid w:val="0054612C"/>
    <w:rsid w:val="0054615B"/>
    <w:rsid w:val="00546409"/>
    <w:rsid w:val="00546A6E"/>
    <w:rsid w:val="00547641"/>
    <w:rsid w:val="00547756"/>
    <w:rsid w:val="00547AC0"/>
    <w:rsid w:val="005505B5"/>
    <w:rsid w:val="005511A8"/>
    <w:rsid w:val="00552914"/>
    <w:rsid w:val="00552A76"/>
    <w:rsid w:val="00552AB9"/>
    <w:rsid w:val="005534C2"/>
    <w:rsid w:val="0055363D"/>
    <w:rsid w:val="00553726"/>
    <w:rsid w:val="00553862"/>
    <w:rsid w:val="00553AA0"/>
    <w:rsid w:val="00553B79"/>
    <w:rsid w:val="00553BBE"/>
    <w:rsid w:val="00554327"/>
    <w:rsid w:val="005545DB"/>
    <w:rsid w:val="005553F3"/>
    <w:rsid w:val="005570F5"/>
    <w:rsid w:val="0055740C"/>
    <w:rsid w:val="0055745F"/>
    <w:rsid w:val="00560440"/>
    <w:rsid w:val="0056053C"/>
    <w:rsid w:val="00560B49"/>
    <w:rsid w:val="00561E45"/>
    <w:rsid w:val="005623D4"/>
    <w:rsid w:val="005628CA"/>
    <w:rsid w:val="00562EAC"/>
    <w:rsid w:val="0056370F"/>
    <w:rsid w:val="005639B5"/>
    <w:rsid w:val="00564ECB"/>
    <w:rsid w:val="0056511E"/>
    <w:rsid w:val="0056552C"/>
    <w:rsid w:val="00566028"/>
    <w:rsid w:val="00566129"/>
    <w:rsid w:val="00566373"/>
    <w:rsid w:val="00566650"/>
    <w:rsid w:val="00566748"/>
    <w:rsid w:val="0056699F"/>
    <w:rsid w:val="0056713A"/>
    <w:rsid w:val="00567153"/>
    <w:rsid w:val="0056772D"/>
    <w:rsid w:val="00567AF1"/>
    <w:rsid w:val="00567B27"/>
    <w:rsid w:val="00567D67"/>
    <w:rsid w:val="00570766"/>
    <w:rsid w:val="00570D27"/>
    <w:rsid w:val="00571693"/>
    <w:rsid w:val="005717D2"/>
    <w:rsid w:val="00572484"/>
    <w:rsid w:val="005726C1"/>
    <w:rsid w:val="00573C8C"/>
    <w:rsid w:val="00575A91"/>
    <w:rsid w:val="00575B83"/>
    <w:rsid w:val="00575D33"/>
    <w:rsid w:val="0057602C"/>
    <w:rsid w:val="005760A2"/>
    <w:rsid w:val="005760DB"/>
    <w:rsid w:val="00576190"/>
    <w:rsid w:val="00576CD4"/>
    <w:rsid w:val="005775E7"/>
    <w:rsid w:val="005779B7"/>
    <w:rsid w:val="00577ED3"/>
    <w:rsid w:val="005805BA"/>
    <w:rsid w:val="00580DA1"/>
    <w:rsid w:val="00580E35"/>
    <w:rsid w:val="00581860"/>
    <w:rsid w:val="00581F8A"/>
    <w:rsid w:val="0058224A"/>
    <w:rsid w:val="00582454"/>
    <w:rsid w:val="00582828"/>
    <w:rsid w:val="00583250"/>
    <w:rsid w:val="00583F0C"/>
    <w:rsid w:val="00584974"/>
    <w:rsid w:val="00584DCA"/>
    <w:rsid w:val="0058535A"/>
    <w:rsid w:val="00585396"/>
    <w:rsid w:val="00585571"/>
    <w:rsid w:val="00585CFE"/>
    <w:rsid w:val="00585E01"/>
    <w:rsid w:val="005868BA"/>
    <w:rsid w:val="00586AA5"/>
    <w:rsid w:val="0058764D"/>
    <w:rsid w:val="00587C3F"/>
    <w:rsid w:val="00587F8C"/>
    <w:rsid w:val="00590247"/>
    <w:rsid w:val="00591277"/>
    <w:rsid w:val="005916E7"/>
    <w:rsid w:val="005918B0"/>
    <w:rsid w:val="00591E26"/>
    <w:rsid w:val="005921CD"/>
    <w:rsid w:val="005922FD"/>
    <w:rsid w:val="00592514"/>
    <w:rsid w:val="00593315"/>
    <w:rsid w:val="00593644"/>
    <w:rsid w:val="0059377D"/>
    <w:rsid w:val="00593A6A"/>
    <w:rsid w:val="00593C4B"/>
    <w:rsid w:val="00593E48"/>
    <w:rsid w:val="00593EDC"/>
    <w:rsid w:val="005943E7"/>
    <w:rsid w:val="00594D75"/>
    <w:rsid w:val="00594ED6"/>
    <w:rsid w:val="00595492"/>
    <w:rsid w:val="00595B15"/>
    <w:rsid w:val="00595C1C"/>
    <w:rsid w:val="00596347"/>
    <w:rsid w:val="005963D2"/>
    <w:rsid w:val="005967BD"/>
    <w:rsid w:val="00596A82"/>
    <w:rsid w:val="00596BF1"/>
    <w:rsid w:val="00596DEE"/>
    <w:rsid w:val="00597D5A"/>
    <w:rsid w:val="005A034C"/>
    <w:rsid w:val="005A0609"/>
    <w:rsid w:val="005A07E3"/>
    <w:rsid w:val="005A0F14"/>
    <w:rsid w:val="005A1204"/>
    <w:rsid w:val="005A1EE4"/>
    <w:rsid w:val="005A1F78"/>
    <w:rsid w:val="005A254A"/>
    <w:rsid w:val="005A2640"/>
    <w:rsid w:val="005A2763"/>
    <w:rsid w:val="005A2830"/>
    <w:rsid w:val="005A2DEA"/>
    <w:rsid w:val="005A3312"/>
    <w:rsid w:val="005A35B0"/>
    <w:rsid w:val="005A3A0E"/>
    <w:rsid w:val="005A4C17"/>
    <w:rsid w:val="005A4C4F"/>
    <w:rsid w:val="005A51BD"/>
    <w:rsid w:val="005A55BD"/>
    <w:rsid w:val="005A5E9F"/>
    <w:rsid w:val="005A6670"/>
    <w:rsid w:val="005A691A"/>
    <w:rsid w:val="005A6FB0"/>
    <w:rsid w:val="005A6FF7"/>
    <w:rsid w:val="005A72D7"/>
    <w:rsid w:val="005A769D"/>
    <w:rsid w:val="005A7C30"/>
    <w:rsid w:val="005B025C"/>
    <w:rsid w:val="005B0361"/>
    <w:rsid w:val="005B048D"/>
    <w:rsid w:val="005B04B5"/>
    <w:rsid w:val="005B0EB2"/>
    <w:rsid w:val="005B1843"/>
    <w:rsid w:val="005B1A3C"/>
    <w:rsid w:val="005B2626"/>
    <w:rsid w:val="005B2729"/>
    <w:rsid w:val="005B2EDC"/>
    <w:rsid w:val="005B2F6D"/>
    <w:rsid w:val="005B3572"/>
    <w:rsid w:val="005B37DD"/>
    <w:rsid w:val="005B39FF"/>
    <w:rsid w:val="005B3AFE"/>
    <w:rsid w:val="005B3D66"/>
    <w:rsid w:val="005B4184"/>
    <w:rsid w:val="005B41D8"/>
    <w:rsid w:val="005B449C"/>
    <w:rsid w:val="005B4851"/>
    <w:rsid w:val="005B4865"/>
    <w:rsid w:val="005B4F77"/>
    <w:rsid w:val="005B55CC"/>
    <w:rsid w:val="005B68D8"/>
    <w:rsid w:val="005B71E0"/>
    <w:rsid w:val="005B74A3"/>
    <w:rsid w:val="005B7C1D"/>
    <w:rsid w:val="005B7F44"/>
    <w:rsid w:val="005C04A2"/>
    <w:rsid w:val="005C1001"/>
    <w:rsid w:val="005C10EF"/>
    <w:rsid w:val="005C18A4"/>
    <w:rsid w:val="005C233A"/>
    <w:rsid w:val="005C2919"/>
    <w:rsid w:val="005C2E1B"/>
    <w:rsid w:val="005C3026"/>
    <w:rsid w:val="005C3679"/>
    <w:rsid w:val="005C37A2"/>
    <w:rsid w:val="005C43B5"/>
    <w:rsid w:val="005C44CC"/>
    <w:rsid w:val="005C4E4E"/>
    <w:rsid w:val="005C4E96"/>
    <w:rsid w:val="005C5A16"/>
    <w:rsid w:val="005C5D1A"/>
    <w:rsid w:val="005C5D7D"/>
    <w:rsid w:val="005C6291"/>
    <w:rsid w:val="005C79C4"/>
    <w:rsid w:val="005C7A27"/>
    <w:rsid w:val="005D0241"/>
    <w:rsid w:val="005D05E4"/>
    <w:rsid w:val="005D0613"/>
    <w:rsid w:val="005D0859"/>
    <w:rsid w:val="005D08E2"/>
    <w:rsid w:val="005D0C6C"/>
    <w:rsid w:val="005D1138"/>
    <w:rsid w:val="005D1B27"/>
    <w:rsid w:val="005D215A"/>
    <w:rsid w:val="005D22F5"/>
    <w:rsid w:val="005D31AA"/>
    <w:rsid w:val="005D33BC"/>
    <w:rsid w:val="005D374A"/>
    <w:rsid w:val="005D38BF"/>
    <w:rsid w:val="005D3924"/>
    <w:rsid w:val="005D4E19"/>
    <w:rsid w:val="005D4E85"/>
    <w:rsid w:val="005D5430"/>
    <w:rsid w:val="005D62F2"/>
    <w:rsid w:val="005D67FA"/>
    <w:rsid w:val="005D69EA"/>
    <w:rsid w:val="005D6B17"/>
    <w:rsid w:val="005D7503"/>
    <w:rsid w:val="005E10FF"/>
    <w:rsid w:val="005E1B47"/>
    <w:rsid w:val="005E1CF8"/>
    <w:rsid w:val="005E2333"/>
    <w:rsid w:val="005E297E"/>
    <w:rsid w:val="005E2A1A"/>
    <w:rsid w:val="005E2C79"/>
    <w:rsid w:val="005E382C"/>
    <w:rsid w:val="005E3DE4"/>
    <w:rsid w:val="005E4373"/>
    <w:rsid w:val="005E46A3"/>
    <w:rsid w:val="005E551C"/>
    <w:rsid w:val="005E7604"/>
    <w:rsid w:val="005E7BAA"/>
    <w:rsid w:val="005E7C0A"/>
    <w:rsid w:val="005E7E6F"/>
    <w:rsid w:val="005E7EE5"/>
    <w:rsid w:val="005E7FE2"/>
    <w:rsid w:val="005F02AA"/>
    <w:rsid w:val="005F0BD0"/>
    <w:rsid w:val="005F11CA"/>
    <w:rsid w:val="005F166B"/>
    <w:rsid w:val="005F20E2"/>
    <w:rsid w:val="005F2336"/>
    <w:rsid w:val="005F28BB"/>
    <w:rsid w:val="005F2C04"/>
    <w:rsid w:val="005F2CC1"/>
    <w:rsid w:val="005F31CB"/>
    <w:rsid w:val="005F3320"/>
    <w:rsid w:val="005F3422"/>
    <w:rsid w:val="005F3487"/>
    <w:rsid w:val="005F374E"/>
    <w:rsid w:val="005F3AD1"/>
    <w:rsid w:val="005F3BEF"/>
    <w:rsid w:val="005F4420"/>
    <w:rsid w:val="005F44AA"/>
    <w:rsid w:val="005F458A"/>
    <w:rsid w:val="005F47C7"/>
    <w:rsid w:val="005F48F4"/>
    <w:rsid w:val="005F4DDF"/>
    <w:rsid w:val="005F57D5"/>
    <w:rsid w:val="005F581F"/>
    <w:rsid w:val="005F593C"/>
    <w:rsid w:val="005F60D3"/>
    <w:rsid w:val="005F617D"/>
    <w:rsid w:val="005F6584"/>
    <w:rsid w:val="005F67AA"/>
    <w:rsid w:val="005F69D2"/>
    <w:rsid w:val="005F78D2"/>
    <w:rsid w:val="00600030"/>
    <w:rsid w:val="00600BCA"/>
    <w:rsid w:val="00600DEA"/>
    <w:rsid w:val="00601305"/>
    <w:rsid w:val="00601647"/>
    <w:rsid w:val="006017BD"/>
    <w:rsid w:val="00601C94"/>
    <w:rsid w:val="00603489"/>
    <w:rsid w:val="00604152"/>
    <w:rsid w:val="0060493C"/>
    <w:rsid w:val="00604C1A"/>
    <w:rsid w:val="00604DDF"/>
    <w:rsid w:val="006051E0"/>
    <w:rsid w:val="00605D08"/>
    <w:rsid w:val="00606565"/>
    <w:rsid w:val="00606BA8"/>
    <w:rsid w:val="00606DC2"/>
    <w:rsid w:val="0060709B"/>
    <w:rsid w:val="0060726A"/>
    <w:rsid w:val="00607336"/>
    <w:rsid w:val="00607997"/>
    <w:rsid w:val="00607D81"/>
    <w:rsid w:val="00610BAB"/>
    <w:rsid w:val="00610F02"/>
    <w:rsid w:val="00611095"/>
    <w:rsid w:val="00611EB2"/>
    <w:rsid w:val="0061262F"/>
    <w:rsid w:val="0061267A"/>
    <w:rsid w:val="00613365"/>
    <w:rsid w:val="006139DE"/>
    <w:rsid w:val="00613CCD"/>
    <w:rsid w:val="00614830"/>
    <w:rsid w:val="00614D01"/>
    <w:rsid w:val="00616073"/>
    <w:rsid w:val="00616452"/>
    <w:rsid w:val="00616BC5"/>
    <w:rsid w:val="00616DBB"/>
    <w:rsid w:val="00617049"/>
    <w:rsid w:val="006177B8"/>
    <w:rsid w:val="00617AED"/>
    <w:rsid w:val="00617B42"/>
    <w:rsid w:val="0062060B"/>
    <w:rsid w:val="00621806"/>
    <w:rsid w:val="00621B5A"/>
    <w:rsid w:val="00621E0E"/>
    <w:rsid w:val="00622752"/>
    <w:rsid w:val="0062290A"/>
    <w:rsid w:val="00622EDD"/>
    <w:rsid w:val="00623336"/>
    <w:rsid w:val="00623647"/>
    <w:rsid w:val="00623940"/>
    <w:rsid w:val="0062396A"/>
    <w:rsid w:val="006249E1"/>
    <w:rsid w:val="00624B79"/>
    <w:rsid w:val="00624BEC"/>
    <w:rsid w:val="00624C82"/>
    <w:rsid w:val="0062536A"/>
    <w:rsid w:val="00625DBE"/>
    <w:rsid w:val="00625DC9"/>
    <w:rsid w:val="00626738"/>
    <w:rsid w:val="00626B0B"/>
    <w:rsid w:val="00627739"/>
    <w:rsid w:val="00627F89"/>
    <w:rsid w:val="0063046A"/>
    <w:rsid w:val="00630F2C"/>
    <w:rsid w:val="006314BF"/>
    <w:rsid w:val="006322B4"/>
    <w:rsid w:val="0063232C"/>
    <w:rsid w:val="006327DB"/>
    <w:rsid w:val="00632DB1"/>
    <w:rsid w:val="0063300A"/>
    <w:rsid w:val="006330B3"/>
    <w:rsid w:val="00633897"/>
    <w:rsid w:val="0063429A"/>
    <w:rsid w:val="00634CAB"/>
    <w:rsid w:val="00634D96"/>
    <w:rsid w:val="00635458"/>
    <w:rsid w:val="00635596"/>
    <w:rsid w:val="006360BD"/>
    <w:rsid w:val="00636A47"/>
    <w:rsid w:val="00636BEE"/>
    <w:rsid w:val="00636C65"/>
    <w:rsid w:val="0063766F"/>
    <w:rsid w:val="006376C0"/>
    <w:rsid w:val="00640733"/>
    <w:rsid w:val="00640DD6"/>
    <w:rsid w:val="00641717"/>
    <w:rsid w:val="00641CAF"/>
    <w:rsid w:val="00641DE9"/>
    <w:rsid w:val="006420D2"/>
    <w:rsid w:val="0064231A"/>
    <w:rsid w:val="006425E9"/>
    <w:rsid w:val="006428C4"/>
    <w:rsid w:val="00642924"/>
    <w:rsid w:val="00642C8E"/>
    <w:rsid w:val="006432EF"/>
    <w:rsid w:val="006433FD"/>
    <w:rsid w:val="00643BCA"/>
    <w:rsid w:val="00643E15"/>
    <w:rsid w:val="0064448F"/>
    <w:rsid w:val="006448BB"/>
    <w:rsid w:val="00645250"/>
    <w:rsid w:val="006452F6"/>
    <w:rsid w:val="006453DD"/>
    <w:rsid w:val="006465D1"/>
    <w:rsid w:val="00646AAE"/>
    <w:rsid w:val="00646C0B"/>
    <w:rsid w:val="00646FBF"/>
    <w:rsid w:val="00647A97"/>
    <w:rsid w:val="0065029A"/>
    <w:rsid w:val="00650411"/>
    <w:rsid w:val="0065160C"/>
    <w:rsid w:val="006519F2"/>
    <w:rsid w:val="006525CA"/>
    <w:rsid w:val="006533C4"/>
    <w:rsid w:val="006536B7"/>
    <w:rsid w:val="00653CC8"/>
    <w:rsid w:val="006556BF"/>
    <w:rsid w:val="0065585F"/>
    <w:rsid w:val="00655D70"/>
    <w:rsid w:val="006565AF"/>
    <w:rsid w:val="0065669F"/>
    <w:rsid w:val="006568E1"/>
    <w:rsid w:val="00657294"/>
    <w:rsid w:val="00657606"/>
    <w:rsid w:val="00657EE3"/>
    <w:rsid w:val="0066066E"/>
    <w:rsid w:val="006622B1"/>
    <w:rsid w:val="00662376"/>
    <w:rsid w:val="0066247F"/>
    <w:rsid w:val="0066328F"/>
    <w:rsid w:val="006646FE"/>
    <w:rsid w:val="00665939"/>
    <w:rsid w:val="006663D9"/>
    <w:rsid w:val="00666829"/>
    <w:rsid w:val="00666CC5"/>
    <w:rsid w:val="00666FFB"/>
    <w:rsid w:val="006670E6"/>
    <w:rsid w:val="00667690"/>
    <w:rsid w:val="00667910"/>
    <w:rsid w:val="00671427"/>
    <w:rsid w:val="006726C9"/>
    <w:rsid w:val="00672BE1"/>
    <w:rsid w:val="0067329A"/>
    <w:rsid w:val="00673D02"/>
    <w:rsid w:val="006749E5"/>
    <w:rsid w:val="00674F38"/>
    <w:rsid w:val="006752D8"/>
    <w:rsid w:val="00675FE6"/>
    <w:rsid w:val="0067739F"/>
    <w:rsid w:val="006777F3"/>
    <w:rsid w:val="00677EE0"/>
    <w:rsid w:val="00680714"/>
    <w:rsid w:val="00680F13"/>
    <w:rsid w:val="00681467"/>
    <w:rsid w:val="00681721"/>
    <w:rsid w:val="00681CC5"/>
    <w:rsid w:val="00681DAC"/>
    <w:rsid w:val="00681FAE"/>
    <w:rsid w:val="0068243A"/>
    <w:rsid w:val="006827A5"/>
    <w:rsid w:val="006827A7"/>
    <w:rsid w:val="006829B5"/>
    <w:rsid w:val="00682B10"/>
    <w:rsid w:val="00682BE5"/>
    <w:rsid w:val="00682EBD"/>
    <w:rsid w:val="00683882"/>
    <w:rsid w:val="00683C9D"/>
    <w:rsid w:val="00684277"/>
    <w:rsid w:val="00684D44"/>
    <w:rsid w:val="0068507E"/>
    <w:rsid w:val="0068570A"/>
    <w:rsid w:val="00685B00"/>
    <w:rsid w:val="00686430"/>
    <w:rsid w:val="0068695B"/>
    <w:rsid w:val="00686B81"/>
    <w:rsid w:val="00686C00"/>
    <w:rsid w:val="00687BDB"/>
    <w:rsid w:val="00687C2D"/>
    <w:rsid w:val="00687DCE"/>
    <w:rsid w:val="00687E35"/>
    <w:rsid w:val="00687EB0"/>
    <w:rsid w:val="0069061C"/>
    <w:rsid w:val="00690784"/>
    <w:rsid w:val="00690A50"/>
    <w:rsid w:val="00690C88"/>
    <w:rsid w:val="00690FEE"/>
    <w:rsid w:val="00691502"/>
    <w:rsid w:val="00691804"/>
    <w:rsid w:val="00691FF2"/>
    <w:rsid w:val="0069232B"/>
    <w:rsid w:val="006925FD"/>
    <w:rsid w:val="006933C8"/>
    <w:rsid w:val="006933EF"/>
    <w:rsid w:val="00694062"/>
    <w:rsid w:val="00694BAA"/>
    <w:rsid w:val="00694DBA"/>
    <w:rsid w:val="00695239"/>
    <w:rsid w:val="00695430"/>
    <w:rsid w:val="0069650A"/>
    <w:rsid w:val="00697638"/>
    <w:rsid w:val="00697F42"/>
    <w:rsid w:val="006A0006"/>
    <w:rsid w:val="006A031B"/>
    <w:rsid w:val="006A066D"/>
    <w:rsid w:val="006A0F59"/>
    <w:rsid w:val="006A1B34"/>
    <w:rsid w:val="006A1EC1"/>
    <w:rsid w:val="006A25D7"/>
    <w:rsid w:val="006A2B3B"/>
    <w:rsid w:val="006A310D"/>
    <w:rsid w:val="006A31C8"/>
    <w:rsid w:val="006A3C8C"/>
    <w:rsid w:val="006A3D5D"/>
    <w:rsid w:val="006A4FDF"/>
    <w:rsid w:val="006A535F"/>
    <w:rsid w:val="006A54C0"/>
    <w:rsid w:val="006A5793"/>
    <w:rsid w:val="006A61AB"/>
    <w:rsid w:val="006A6377"/>
    <w:rsid w:val="006A673C"/>
    <w:rsid w:val="006A68A4"/>
    <w:rsid w:val="006A6A4C"/>
    <w:rsid w:val="006A6B77"/>
    <w:rsid w:val="006A71E4"/>
    <w:rsid w:val="006A7742"/>
    <w:rsid w:val="006A7866"/>
    <w:rsid w:val="006A79DF"/>
    <w:rsid w:val="006A7FDA"/>
    <w:rsid w:val="006B0685"/>
    <w:rsid w:val="006B092C"/>
    <w:rsid w:val="006B1AAE"/>
    <w:rsid w:val="006B2495"/>
    <w:rsid w:val="006B284C"/>
    <w:rsid w:val="006B2F60"/>
    <w:rsid w:val="006B32DE"/>
    <w:rsid w:val="006B35AD"/>
    <w:rsid w:val="006B3F2D"/>
    <w:rsid w:val="006B4D97"/>
    <w:rsid w:val="006B4EA0"/>
    <w:rsid w:val="006B5D8F"/>
    <w:rsid w:val="006B62E2"/>
    <w:rsid w:val="006B63A6"/>
    <w:rsid w:val="006B7769"/>
    <w:rsid w:val="006C019B"/>
    <w:rsid w:val="006C1647"/>
    <w:rsid w:val="006C1904"/>
    <w:rsid w:val="006C32E3"/>
    <w:rsid w:val="006C3450"/>
    <w:rsid w:val="006C3926"/>
    <w:rsid w:val="006C4C5B"/>
    <w:rsid w:val="006C50A2"/>
    <w:rsid w:val="006C5523"/>
    <w:rsid w:val="006C58B8"/>
    <w:rsid w:val="006C5B28"/>
    <w:rsid w:val="006C6B5E"/>
    <w:rsid w:val="006C6DE1"/>
    <w:rsid w:val="006C718F"/>
    <w:rsid w:val="006C73B3"/>
    <w:rsid w:val="006C75DA"/>
    <w:rsid w:val="006D0693"/>
    <w:rsid w:val="006D06DA"/>
    <w:rsid w:val="006D085D"/>
    <w:rsid w:val="006D0897"/>
    <w:rsid w:val="006D0CCA"/>
    <w:rsid w:val="006D0E1D"/>
    <w:rsid w:val="006D0EA6"/>
    <w:rsid w:val="006D1BD7"/>
    <w:rsid w:val="006D1F57"/>
    <w:rsid w:val="006D2972"/>
    <w:rsid w:val="006D326D"/>
    <w:rsid w:val="006D394B"/>
    <w:rsid w:val="006D3C4E"/>
    <w:rsid w:val="006D3E17"/>
    <w:rsid w:val="006D4426"/>
    <w:rsid w:val="006D4539"/>
    <w:rsid w:val="006D487A"/>
    <w:rsid w:val="006D49DD"/>
    <w:rsid w:val="006D4BAA"/>
    <w:rsid w:val="006D4E9B"/>
    <w:rsid w:val="006D6282"/>
    <w:rsid w:val="006D6A0C"/>
    <w:rsid w:val="006D6C62"/>
    <w:rsid w:val="006E035D"/>
    <w:rsid w:val="006E0435"/>
    <w:rsid w:val="006E05BC"/>
    <w:rsid w:val="006E07EE"/>
    <w:rsid w:val="006E0E55"/>
    <w:rsid w:val="006E0F52"/>
    <w:rsid w:val="006E1164"/>
    <w:rsid w:val="006E1E19"/>
    <w:rsid w:val="006E1EE1"/>
    <w:rsid w:val="006E2853"/>
    <w:rsid w:val="006E3284"/>
    <w:rsid w:val="006E3958"/>
    <w:rsid w:val="006E3AEC"/>
    <w:rsid w:val="006E49A4"/>
    <w:rsid w:val="006E4A88"/>
    <w:rsid w:val="006E4E66"/>
    <w:rsid w:val="006E54FF"/>
    <w:rsid w:val="006E5754"/>
    <w:rsid w:val="006E689F"/>
    <w:rsid w:val="006E7170"/>
    <w:rsid w:val="006E71EF"/>
    <w:rsid w:val="006E7797"/>
    <w:rsid w:val="006E7DEE"/>
    <w:rsid w:val="006F05DA"/>
    <w:rsid w:val="006F07F1"/>
    <w:rsid w:val="006F0C0C"/>
    <w:rsid w:val="006F1484"/>
    <w:rsid w:val="006F1588"/>
    <w:rsid w:val="006F1A71"/>
    <w:rsid w:val="006F1DDF"/>
    <w:rsid w:val="006F1E80"/>
    <w:rsid w:val="006F1ED4"/>
    <w:rsid w:val="006F1F0C"/>
    <w:rsid w:val="006F2CD5"/>
    <w:rsid w:val="006F3731"/>
    <w:rsid w:val="006F3C94"/>
    <w:rsid w:val="006F56B7"/>
    <w:rsid w:val="006F595C"/>
    <w:rsid w:val="006F5B86"/>
    <w:rsid w:val="006F5CE6"/>
    <w:rsid w:val="006F64CA"/>
    <w:rsid w:val="006F6EAE"/>
    <w:rsid w:val="007004D4"/>
    <w:rsid w:val="00700889"/>
    <w:rsid w:val="00700AC6"/>
    <w:rsid w:val="0070136C"/>
    <w:rsid w:val="007013D8"/>
    <w:rsid w:val="00701745"/>
    <w:rsid w:val="007018C0"/>
    <w:rsid w:val="0070204F"/>
    <w:rsid w:val="00702CB9"/>
    <w:rsid w:val="00703661"/>
    <w:rsid w:val="0070388C"/>
    <w:rsid w:val="00703D26"/>
    <w:rsid w:val="00703EB4"/>
    <w:rsid w:val="0070490A"/>
    <w:rsid w:val="00704913"/>
    <w:rsid w:val="00704ECE"/>
    <w:rsid w:val="007054E7"/>
    <w:rsid w:val="00705DCB"/>
    <w:rsid w:val="007062EA"/>
    <w:rsid w:val="00706503"/>
    <w:rsid w:val="00707016"/>
    <w:rsid w:val="00707462"/>
    <w:rsid w:val="00710183"/>
    <w:rsid w:val="007101D4"/>
    <w:rsid w:val="00710D12"/>
    <w:rsid w:val="0071121D"/>
    <w:rsid w:val="00712D32"/>
    <w:rsid w:val="007130E2"/>
    <w:rsid w:val="00713302"/>
    <w:rsid w:val="007133D6"/>
    <w:rsid w:val="00714153"/>
    <w:rsid w:val="007141FB"/>
    <w:rsid w:val="00714337"/>
    <w:rsid w:val="00714EC8"/>
    <w:rsid w:val="00715DFC"/>
    <w:rsid w:val="00716C1F"/>
    <w:rsid w:val="00716DDD"/>
    <w:rsid w:val="00717416"/>
    <w:rsid w:val="00717B4F"/>
    <w:rsid w:val="007202C1"/>
    <w:rsid w:val="007202EC"/>
    <w:rsid w:val="0072133F"/>
    <w:rsid w:val="00721D41"/>
    <w:rsid w:val="00721DCB"/>
    <w:rsid w:val="00722549"/>
    <w:rsid w:val="00722872"/>
    <w:rsid w:val="00722F90"/>
    <w:rsid w:val="0072304E"/>
    <w:rsid w:val="00723645"/>
    <w:rsid w:val="0072435D"/>
    <w:rsid w:val="00725278"/>
    <w:rsid w:val="00725793"/>
    <w:rsid w:val="00725C75"/>
    <w:rsid w:val="00725FBC"/>
    <w:rsid w:val="0072643B"/>
    <w:rsid w:val="00726614"/>
    <w:rsid w:val="0072669E"/>
    <w:rsid w:val="007267E5"/>
    <w:rsid w:val="00726B8C"/>
    <w:rsid w:val="00726C1B"/>
    <w:rsid w:val="00726CCB"/>
    <w:rsid w:val="00726D01"/>
    <w:rsid w:val="007274C3"/>
    <w:rsid w:val="00727DE3"/>
    <w:rsid w:val="007304B7"/>
    <w:rsid w:val="007304F9"/>
    <w:rsid w:val="00730AAA"/>
    <w:rsid w:val="00730C52"/>
    <w:rsid w:val="007310E4"/>
    <w:rsid w:val="007313BF"/>
    <w:rsid w:val="007317A0"/>
    <w:rsid w:val="00731928"/>
    <w:rsid w:val="007320EA"/>
    <w:rsid w:val="00733376"/>
    <w:rsid w:val="0073345F"/>
    <w:rsid w:val="00733994"/>
    <w:rsid w:val="00733BB1"/>
    <w:rsid w:val="00733CA0"/>
    <w:rsid w:val="00733CE1"/>
    <w:rsid w:val="00733D88"/>
    <w:rsid w:val="00734983"/>
    <w:rsid w:val="00734A11"/>
    <w:rsid w:val="00734AFE"/>
    <w:rsid w:val="00735251"/>
    <w:rsid w:val="007356BE"/>
    <w:rsid w:val="007356DC"/>
    <w:rsid w:val="00736058"/>
    <w:rsid w:val="007369A6"/>
    <w:rsid w:val="00736E4E"/>
    <w:rsid w:val="007371D9"/>
    <w:rsid w:val="00737211"/>
    <w:rsid w:val="00740861"/>
    <w:rsid w:val="007408E5"/>
    <w:rsid w:val="00740BDC"/>
    <w:rsid w:val="00740E09"/>
    <w:rsid w:val="00741C27"/>
    <w:rsid w:val="00741D34"/>
    <w:rsid w:val="007428BB"/>
    <w:rsid w:val="007438AA"/>
    <w:rsid w:val="007440F9"/>
    <w:rsid w:val="007444EE"/>
    <w:rsid w:val="00744A77"/>
    <w:rsid w:val="00745B1C"/>
    <w:rsid w:val="00746257"/>
    <w:rsid w:val="00746335"/>
    <w:rsid w:val="00746FA9"/>
    <w:rsid w:val="00747749"/>
    <w:rsid w:val="00747EB9"/>
    <w:rsid w:val="0075021A"/>
    <w:rsid w:val="00750347"/>
    <w:rsid w:val="0075053B"/>
    <w:rsid w:val="007506D1"/>
    <w:rsid w:val="00750893"/>
    <w:rsid w:val="00752008"/>
    <w:rsid w:val="007526C5"/>
    <w:rsid w:val="00752976"/>
    <w:rsid w:val="007529C7"/>
    <w:rsid w:val="00752B23"/>
    <w:rsid w:val="00752BD8"/>
    <w:rsid w:val="00752FBA"/>
    <w:rsid w:val="00753811"/>
    <w:rsid w:val="00753A78"/>
    <w:rsid w:val="00753B28"/>
    <w:rsid w:val="00753DC6"/>
    <w:rsid w:val="00753EEA"/>
    <w:rsid w:val="007548D0"/>
    <w:rsid w:val="00755FF5"/>
    <w:rsid w:val="00756A4F"/>
    <w:rsid w:val="00756A54"/>
    <w:rsid w:val="00756F56"/>
    <w:rsid w:val="00756F75"/>
    <w:rsid w:val="0075705C"/>
    <w:rsid w:val="007570A6"/>
    <w:rsid w:val="007575A9"/>
    <w:rsid w:val="007575AE"/>
    <w:rsid w:val="007579DD"/>
    <w:rsid w:val="00757EF6"/>
    <w:rsid w:val="007604A4"/>
    <w:rsid w:val="00760BBF"/>
    <w:rsid w:val="0076208A"/>
    <w:rsid w:val="0076235B"/>
    <w:rsid w:val="007625B3"/>
    <w:rsid w:val="0076288B"/>
    <w:rsid w:val="007628C6"/>
    <w:rsid w:val="00762C9E"/>
    <w:rsid w:val="00762D93"/>
    <w:rsid w:val="0076314A"/>
    <w:rsid w:val="0076347D"/>
    <w:rsid w:val="007641AB"/>
    <w:rsid w:val="0076494F"/>
    <w:rsid w:val="00764961"/>
    <w:rsid w:val="007655DE"/>
    <w:rsid w:val="007664EF"/>
    <w:rsid w:val="00766719"/>
    <w:rsid w:val="00767549"/>
    <w:rsid w:val="00767876"/>
    <w:rsid w:val="00767A2D"/>
    <w:rsid w:val="00767D70"/>
    <w:rsid w:val="00770222"/>
    <w:rsid w:val="00772AFD"/>
    <w:rsid w:val="00772CE9"/>
    <w:rsid w:val="00772F38"/>
    <w:rsid w:val="00773509"/>
    <w:rsid w:val="0077382D"/>
    <w:rsid w:val="007740FC"/>
    <w:rsid w:val="0077414C"/>
    <w:rsid w:val="0077493B"/>
    <w:rsid w:val="00774B53"/>
    <w:rsid w:val="00774B7B"/>
    <w:rsid w:val="007753AF"/>
    <w:rsid w:val="00775AA9"/>
    <w:rsid w:val="00775C13"/>
    <w:rsid w:val="00775DB5"/>
    <w:rsid w:val="007764FB"/>
    <w:rsid w:val="007766C2"/>
    <w:rsid w:val="00777241"/>
    <w:rsid w:val="00777CF0"/>
    <w:rsid w:val="007804EA"/>
    <w:rsid w:val="0078130F"/>
    <w:rsid w:val="007820EA"/>
    <w:rsid w:val="00782E85"/>
    <w:rsid w:val="007836FB"/>
    <w:rsid w:val="00783EF9"/>
    <w:rsid w:val="00785493"/>
    <w:rsid w:val="00786791"/>
    <w:rsid w:val="00787594"/>
    <w:rsid w:val="0078784B"/>
    <w:rsid w:val="00787925"/>
    <w:rsid w:val="00787CF4"/>
    <w:rsid w:val="00790326"/>
    <w:rsid w:val="007910FF"/>
    <w:rsid w:val="00791C22"/>
    <w:rsid w:val="00791F1C"/>
    <w:rsid w:val="007921B1"/>
    <w:rsid w:val="00792227"/>
    <w:rsid w:val="00792388"/>
    <w:rsid w:val="007927AF"/>
    <w:rsid w:val="007935D3"/>
    <w:rsid w:val="00793792"/>
    <w:rsid w:val="0079436D"/>
    <w:rsid w:val="007953E9"/>
    <w:rsid w:val="00795850"/>
    <w:rsid w:val="007962FD"/>
    <w:rsid w:val="007965AC"/>
    <w:rsid w:val="00796872"/>
    <w:rsid w:val="00796FD2"/>
    <w:rsid w:val="007973E3"/>
    <w:rsid w:val="00797940"/>
    <w:rsid w:val="00797BE2"/>
    <w:rsid w:val="00797E92"/>
    <w:rsid w:val="007A0BCA"/>
    <w:rsid w:val="007A0D39"/>
    <w:rsid w:val="007A1380"/>
    <w:rsid w:val="007A19DA"/>
    <w:rsid w:val="007A1E5F"/>
    <w:rsid w:val="007A224E"/>
    <w:rsid w:val="007A2328"/>
    <w:rsid w:val="007A2377"/>
    <w:rsid w:val="007A25AE"/>
    <w:rsid w:val="007A2777"/>
    <w:rsid w:val="007A27CF"/>
    <w:rsid w:val="007A2B24"/>
    <w:rsid w:val="007A2DAC"/>
    <w:rsid w:val="007A3E19"/>
    <w:rsid w:val="007A4119"/>
    <w:rsid w:val="007A476F"/>
    <w:rsid w:val="007A52F7"/>
    <w:rsid w:val="007A5FF3"/>
    <w:rsid w:val="007A636D"/>
    <w:rsid w:val="007A6824"/>
    <w:rsid w:val="007A6D6B"/>
    <w:rsid w:val="007A6F0A"/>
    <w:rsid w:val="007A743D"/>
    <w:rsid w:val="007A78B2"/>
    <w:rsid w:val="007B0263"/>
    <w:rsid w:val="007B0400"/>
    <w:rsid w:val="007B1642"/>
    <w:rsid w:val="007B1778"/>
    <w:rsid w:val="007B1CD5"/>
    <w:rsid w:val="007B24A2"/>
    <w:rsid w:val="007B275C"/>
    <w:rsid w:val="007B2C4E"/>
    <w:rsid w:val="007B39EE"/>
    <w:rsid w:val="007B3E32"/>
    <w:rsid w:val="007B459A"/>
    <w:rsid w:val="007B462F"/>
    <w:rsid w:val="007B4C87"/>
    <w:rsid w:val="007B4D64"/>
    <w:rsid w:val="007B520E"/>
    <w:rsid w:val="007B521C"/>
    <w:rsid w:val="007B5561"/>
    <w:rsid w:val="007B5D1C"/>
    <w:rsid w:val="007B695E"/>
    <w:rsid w:val="007B6D83"/>
    <w:rsid w:val="007B6E03"/>
    <w:rsid w:val="007B736E"/>
    <w:rsid w:val="007B7583"/>
    <w:rsid w:val="007B7B65"/>
    <w:rsid w:val="007B7BA0"/>
    <w:rsid w:val="007C0022"/>
    <w:rsid w:val="007C00B5"/>
    <w:rsid w:val="007C066C"/>
    <w:rsid w:val="007C075A"/>
    <w:rsid w:val="007C0856"/>
    <w:rsid w:val="007C08A9"/>
    <w:rsid w:val="007C0A3B"/>
    <w:rsid w:val="007C0A51"/>
    <w:rsid w:val="007C0AA7"/>
    <w:rsid w:val="007C0CCE"/>
    <w:rsid w:val="007C19C8"/>
    <w:rsid w:val="007C1B52"/>
    <w:rsid w:val="007C1F2D"/>
    <w:rsid w:val="007C243C"/>
    <w:rsid w:val="007C28C4"/>
    <w:rsid w:val="007C3305"/>
    <w:rsid w:val="007C43E3"/>
    <w:rsid w:val="007C52D9"/>
    <w:rsid w:val="007C5351"/>
    <w:rsid w:val="007C627C"/>
    <w:rsid w:val="007C6386"/>
    <w:rsid w:val="007C721A"/>
    <w:rsid w:val="007C79B5"/>
    <w:rsid w:val="007D122D"/>
    <w:rsid w:val="007D17CB"/>
    <w:rsid w:val="007D245F"/>
    <w:rsid w:val="007D2F3E"/>
    <w:rsid w:val="007D3E50"/>
    <w:rsid w:val="007D3EE3"/>
    <w:rsid w:val="007D4375"/>
    <w:rsid w:val="007D45DF"/>
    <w:rsid w:val="007D48CE"/>
    <w:rsid w:val="007D4CFA"/>
    <w:rsid w:val="007D5073"/>
    <w:rsid w:val="007D5DA4"/>
    <w:rsid w:val="007D5E5B"/>
    <w:rsid w:val="007D6703"/>
    <w:rsid w:val="007D68D4"/>
    <w:rsid w:val="007D73D8"/>
    <w:rsid w:val="007D7488"/>
    <w:rsid w:val="007D7EDF"/>
    <w:rsid w:val="007E0E18"/>
    <w:rsid w:val="007E0ED7"/>
    <w:rsid w:val="007E0EFF"/>
    <w:rsid w:val="007E11EA"/>
    <w:rsid w:val="007E1A2F"/>
    <w:rsid w:val="007E275D"/>
    <w:rsid w:val="007E2BC6"/>
    <w:rsid w:val="007E2DE2"/>
    <w:rsid w:val="007E2DE5"/>
    <w:rsid w:val="007E3066"/>
    <w:rsid w:val="007E30C4"/>
    <w:rsid w:val="007E3116"/>
    <w:rsid w:val="007E398B"/>
    <w:rsid w:val="007E3D86"/>
    <w:rsid w:val="007E3F68"/>
    <w:rsid w:val="007E3FBF"/>
    <w:rsid w:val="007E4064"/>
    <w:rsid w:val="007E46BF"/>
    <w:rsid w:val="007E4CF2"/>
    <w:rsid w:val="007E59AC"/>
    <w:rsid w:val="007E5D33"/>
    <w:rsid w:val="007E626A"/>
    <w:rsid w:val="007E62E6"/>
    <w:rsid w:val="007E70E3"/>
    <w:rsid w:val="007E77D6"/>
    <w:rsid w:val="007E7BE4"/>
    <w:rsid w:val="007F0398"/>
    <w:rsid w:val="007F0EAD"/>
    <w:rsid w:val="007F2175"/>
    <w:rsid w:val="007F23B3"/>
    <w:rsid w:val="007F2452"/>
    <w:rsid w:val="007F2488"/>
    <w:rsid w:val="007F2657"/>
    <w:rsid w:val="007F3499"/>
    <w:rsid w:val="007F3DA1"/>
    <w:rsid w:val="007F4D6F"/>
    <w:rsid w:val="007F50E8"/>
    <w:rsid w:val="007F515A"/>
    <w:rsid w:val="007F5FE3"/>
    <w:rsid w:val="007F6CB1"/>
    <w:rsid w:val="007F6E0D"/>
    <w:rsid w:val="007F781B"/>
    <w:rsid w:val="007F7B9E"/>
    <w:rsid w:val="0080021C"/>
    <w:rsid w:val="00800DEA"/>
    <w:rsid w:val="00800F46"/>
    <w:rsid w:val="00801417"/>
    <w:rsid w:val="0080141C"/>
    <w:rsid w:val="00801780"/>
    <w:rsid w:val="00801936"/>
    <w:rsid w:val="00801956"/>
    <w:rsid w:val="008033DF"/>
    <w:rsid w:val="008035F4"/>
    <w:rsid w:val="008037EC"/>
    <w:rsid w:val="00803972"/>
    <w:rsid w:val="00803C08"/>
    <w:rsid w:val="0080454F"/>
    <w:rsid w:val="00804DD2"/>
    <w:rsid w:val="00805359"/>
    <w:rsid w:val="008065DC"/>
    <w:rsid w:val="0080681D"/>
    <w:rsid w:val="00806F38"/>
    <w:rsid w:val="00807047"/>
    <w:rsid w:val="00807256"/>
    <w:rsid w:val="00807762"/>
    <w:rsid w:val="00807AD5"/>
    <w:rsid w:val="00807AE5"/>
    <w:rsid w:val="00807CC5"/>
    <w:rsid w:val="00807EAA"/>
    <w:rsid w:val="00810984"/>
    <w:rsid w:val="00810F25"/>
    <w:rsid w:val="00810FD6"/>
    <w:rsid w:val="008110AD"/>
    <w:rsid w:val="008113E7"/>
    <w:rsid w:val="00811E71"/>
    <w:rsid w:val="00812587"/>
    <w:rsid w:val="00812B8D"/>
    <w:rsid w:val="008130E6"/>
    <w:rsid w:val="008132EF"/>
    <w:rsid w:val="00813774"/>
    <w:rsid w:val="00813D47"/>
    <w:rsid w:val="00813F9D"/>
    <w:rsid w:val="0081402B"/>
    <w:rsid w:val="008140C5"/>
    <w:rsid w:val="0081494E"/>
    <w:rsid w:val="008149CD"/>
    <w:rsid w:val="00814E45"/>
    <w:rsid w:val="00814E77"/>
    <w:rsid w:val="008150B2"/>
    <w:rsid w:val="008155AA"/>
    <w:rsid w:val="00815674"/>
    <w:rsid w:val="00815C96"/>
    <w:rsid w:val="00816347"/>
    <w:rsid w:val="00817F73"/>
    <w:rsid w:val="0082014C"/>
    <w:rsid w:val="008208D2"/>
    <w:rsid w:val="008221B9"/>
    <w:rsid w:val="008222E1"/>
    <w:rsid w:val="00822628"/>
    <w:rsid w:val="0082280D"/>
    <w:rsid w:val="008230A7"/>
    <w:rsid w:val="00823F70"/>
    <w:rsid w:val="00824698"/>
    <w:rsid w:val="00824894"/>
    <w:rsid w:val="00825593"/>
    <w:rsid w:val="00825991"/>
    <w:rsid w:val="00826078"/>
    <w:rsid w:val="00827008"/>
    <w:rsid w:val="0082773B"/>
    <w:rsid w:val="008278DB"/>
    <w:rsid w:val="00827DEC"/>
    <w:rsid w:val="00830C3B"/>
    <w:rsid w:val="008312DD"/>
    <w:rsid w:val="00831499"/>
    <w:rsid w:val="00831537"/>
    <w:rsid w:val="008315CA"/>
    <w:rsid w:val="00831743"/>
    <w:rsid w:val="0083195C"/>
    <w:rsid w:val="00831D63"/>
    <w:rsid w:val="00832E07"/>
    <w:rsid w:val="00832EAD"/>
    <w:rsid w:val="00833BFB"/>
    <w:rsid w:val="008344FE"/>
    <w:rsid w:val="008354A2"/>
    <w:rsid w:val="008355FF"/>
    <w:rsid w:val="0083654A"/>
    <w:rsid w:val="008365AA"/>
    <w:rsid w:val="00837191"/>
    <w:rsid w:val="008375F5"/>
    <w:rsid w:val="008406DE"/>
    <w:rsid w:val="00840FEB"/>
    <w:rsid w:val="0084157A"/>
    <w:rsid w:val="00841E33"/>
    <w:rsid w:val="008421BE"/>
    <w:rsid w:val="008423D2"/>
    <w:rsid w:val="00842454"/>
    <w:rsid w:val="0084271C"/>
    <w:rsid w:val="0084296C"/>
    <w:rsid w:val="008432AA"/>
    <w:rsid w:val="00843581"/>
    <w:rsid w:val="00843B55"/>
    <w:rsid w:val="0084408D"/>
    <w:rsid w:val="0084446B"/>
    <w:rsid w:val="008444F0"/>
    <w:rsid w:val="00845338"/>
    <w:rsid w:val="0084539E"/>
    <w:rsid w:val="00845BD0"/>
    <w:rsid w:val="0084648E"/>
    <w:rsid w:val="00846702"/>
    <w:rsid w:val="0084707D"/>
    <w:rsid w:val="00847476"/>
    <w:rsid w:val="008479EA"/>
    <w:rsid w:val="00847BD7"/>
    <w:rsid w:val="0085065D"/>
    <w:rsid w:val="00850ADD"/>
    <w:rsid w:val="00850DDE"/>
    <w:rsid w:val="00852278"/>
    <w:rsid w:val="00852E06"/>
    <w:rsid w:val="008534F4"/>
    <w:rsid w:val="00853E25"/>
    <w:rsid w:val="0085428B"/>
    <w:rsid w:val="00854712"/>
    <w:rsid w:val="00854BB5"/>
    <w:rsid w:val="008558BB"/>
    <w:rsid w:val="00855954"/>
    <w:rsid w:val="00855C8F"/>
    <w:rsid w:val="00856603"/>
    <w:rsid w:val="00856714"/>
    <w:rsid w:val="00857509"/>
    <w:rsid w:val="00857610"/>
    <w:rsid w:val="0085769B"/>
    <w:rsid w:val="0086061D"/>
    <w:rsid w:val="00861625"/>
    <w:rsid w:val="00861CD7"/>
    <w:rsid w:val="008625FF"/>
    <w:rsid w:val="00862DAD"/>
    <w:rsid w:val="008634BF"/>
    <w:rsid w:val="00863D49"/>
    <w:rsid w:val="008641DC"/>
    <w:rsid w:val="00864C43"/>
    <w:rsid w:val="00864D34"/>
    <w:rsid w:val="0086602B"/>
    <w:rsid w:val="008661D6"/>
    <w:rsid w:val="00866350"/>
    <w:rsid w:val="008669F9"/>
    <w:rsid w:val="008679A3"/>
    <w:rsid w:val="00867AD6"/>
    <w:rsid w:val="00867D7C"/>
    <w:rsid w:val="00867DC1"/>
    <w:rsid w:val="0087003F"/>
    <w:rsid w:val="00870175"/>
    <w:rsid w:val="0087064F"/>
    <w:rsid w:val="008709A2"/>
    <w:rsid w:val="00870D61"/>
    <w:rsid w:val="0087223A"/>
    <w:rsid w:val="00873162"/>
    <w:rsid w:val="00873E80"/>
    <w:rsid w:val="00874079"/>
    <w:rsid w:val="008748A7"/>
    <w:rsid w:val="0087503B"/>
    <w:rsid w:val="00875045"/>
    <w:rsid w:val="00875480"/>
    <w:rsid w:val="00875F0D"/>
    <w:rsid w:val="008764E0"/>
    <w:rsid w:val="00877376"/>
    <w:rsid w:val="00877C64"/>
    <w:rsid w:val="00880227"/>
    <w:rsid w:val="00880652"/>
    <w:rsid w:val="0088071B"/>
    <w:rsid w:val="00880C71"/>
    <w:rsid w:val="00881109"/>
    <w:rsid w:val="00881BEE"/>
    <w:rsid w:val="00882D17"/>
    <w:rsid w:val="00882E33"/>
    <w:rsid w:val="0088377F"/>
    <w:rsid w:val="00883B46"/>
    <w:rsid w:val="00883BA5"/>
    <w:rsid w:val="00883C3B"/>
    <w:rsid w:val="00883FCF"/>
    <w:rsid w:val="00884925"/>
    <w:rsid w:val="008857A4"/>
    <w:rsid w:val="008860D2"/>
    <w:rsid w:val="008863E1"/>
    <w:rsid w:val="0088650B"/>
    <w:rsid w:val="008879A3"/>
    <w:rsid w:val="00887D37"/>
    <w:rsid w:val="008900E8"/>
    <w:rsid w:val="008916BE"/>
    <w:rsid w:val="00891BC4"/>
    <w:rsid w:val="00891BD6"/>
    <w:rsid w:val="00891FD3"/>
    <w:rsid w:val="0089235A"/>
    <w:rsid w:val="00893115"/>
    <w:rsid w:val="00894C49"/>
    <w:rsid w:val="00894F92"/>
    <w:rsid w:val="00895A0F"/>
    <w:rsid w:val="00895A5F"/>
    <w:rsid w:val="00896053"/>
    <w:rsid w:val="00896942"/>
    <w:rsid w:val="00896985"/>
    <w:rsid w:val="008976B2"/>
    <w:rsid w:val="00897C00"/>
    <w:rsid w:val="008A0ADA"/>
    <w:rsid w:val="008A0B29"/>
    <w:rsid w:val="008A11AC"/>
    <w:rsid w:val="008A12DE"/>
    <w:rsid w:val="008A1B4D"/>
    <w:rsid w:val="008A2756"/>
    <w:rsid w:val="008A2BD5"/>
    <w:rsid w:val="008A3136"/>
    <w:rsid w:val="008A3C0C"/>
    <w:rsid w:val="008A3DDA"/>
    <w:rsid w:val="008A3EBE"/>
    <w:rsid w:val="008A3F6E"/>
    <w:rsid w:val="008A40D8"/>
    <w:rsid w:val="008A41DB"/>
    <w:rsid w:val="008A4473"/>
    <w:rsid w:val="008A4550"/>
    <w:rsid w:val="008A4783"/>
    <w:rsid w:val="008A50E6"/>
    <w:rsid w:val="008A5141"/>
    <w:rsid w:val="008A5900"/>
    <w:rsid w:val="008A5E8C"/>
    <w:rsid w:val="008A6B3F"/>
    <w:rsid w:val="008A745A"/>
    <w:rsid w:val="008A7F74"/>
    <w:rsid w:val="008B0A01"/>
    <w:rsid w:val="008B4B66"/>
    <w:rsid w:val="008B4D44"/>
    <w:rsid w:val="008B4E9D"/>
    <w:rsid w:val="008B5277"/>
    <w:rsid w:val="008B5466"/>
    <w:rsid w:val="008B5606"/>
    <w:rsid w:val="008B64BB"/>
    <w:rsid w:val="008B64D6"/>
    <w:rsid w:val="008B75A6"/>
    <w:rsid w:val="008B7DE6"/>
    <w:rsid w:val="008B7EF4"/>
    <w:rsid w:val="008C0075"/>
    <w:rsid w:val="008C02E7"/>
    <w:rsid w:val="008C0EAC"/>
    <w:rsid w:val="008C14FF"/>
    <w:rsid w:val="008C1DD1"/>
    <w:rsid w:val="008C35B7"/>
    <w:rsid w:val="008C3C58"/>
    <w:rsid w:val="008C3CEA"/>
    <w:rsid w:val="008C4921"/>
    <w:rsid w:val="008C53F1"/>
    <w:rsid w:val="008C5400"/>
    <w:rsid w:val="008C6A7D"/>
    <w:rsid w:val="008C7258"/>
    <w:rsid w:val="008C7723"/>
    <w:rsid w:val="008C77E9"/>
    <w:rsid w:val="008D036E"/>
    <w:rsid w:val="008D05DB"/>
    <w:rsid w:val="008D0702"/>
    <w:rsid w:val="008D079A"/>
    <w:rsid w:val="008D0966"/>
    <w:rsid w:val="008D180D"/>
    <w:rsid w:val="008D1AC7"/>
    <w:rsid w:val="008D1BB2"/>
    <w:rsid w:val="008D1C74"/>
    <w:rsid w:val="008D2343"/>
    <w:rsid w:val="008D3562"/>
    <w:rsid w:val="008D3745"/>
    <w:rsid w:val="008D39B6"/>
    <w:rsid w:val="008D452F"/>
    <w:rsid w:val="008D49A1"/>
    <w:rsid w:val="008D4E20"/>
    <w:rsid w:val="008D525D"/>
    <w:rsid w:val="008D5369"/>
    <w:rsid w:val="008D545B"/>
    <w:rsid w:val="008D573B"/>
    <w:rsid w:val="008D590B"/>
    <w:rsid w:val="008D5AE2"/>
    <w:rsid w:val="008D668F"/>
    <w:rsid w:val="008D6BFA"/>
    <w:rsid w:val="008D749A"/>
    <w:rsid w:val="008D77DE"/>
    <w:rsid w:val="008E0318"/>
    <w:rsid w:val="008E0A95"/>
    <w:rsid w:val="008E0CE3"/>
    <w:rsid w:val="008E1824"/>
    <w:rsid w:val="008E1F16"/>
    <w:rsid w:val="008E21D6"/>
    <w:rsid w:val="008E2A6E"/>
    <w:rsid w:val="008E38CA"/>
    <w:rsid w:val="008E3DE4"/>
    <w:rsid w:val="008E3F1B"/>
    <w:rsid w:val="008E3F4B"/>
    <w:rsid w:val="008E4107"/>
    <w:rsid w:val="008E41DC"/>
    <w:rsid w:val="008E4E71"/>
    <w:rsid w:val="008E503D"/>
    <w:rsid w:val="008E58A4"/>
    <w:rsid w:val="008E59BD"/>
    <w:rsid w:val="008E5B0F"/>
    <w:rsid w:val="008E6333"/>
    <w:rsid w:val="008E6B69"/>
    <w:rsid w:val="008E6B84"/>
    <w:rsid w:val="008E6E7E"/>
    <w:rsid w:val="008E716D"/>
    <w:rsid w:val="008E725B"/>
    <w:rsid w:val="008E77EB"/>
    <w:rsid w:val="008E78A6"/>
    <w:rsid w:val="008E7B7B"/>
    <w:rsid w:val="008E7B8D"/>
    <w:rsid w:val="008E7B99"/>
    <w:rsid w:val="008F029D"/>
    <w:rsid w:val="008F03AE"/>
    <w:rsid w:val="008F0A44"/>
    <w:rsid w:val="008F0C75"/>
    <w:rsid w:val="008F0EAB"/>
    <w:rsid w:val="008F12E3"/>
    <w:rsid w:val="008F221F"/>
    <w:rsid w:val="008F22B4"/>
    <w:rsid w:val="008F2E55"/>
    <w:rsid w:val="008F2FCE"/>
    <w:rsid w:val="008F3230"/>
    <w:rsid w:val="008F34FB"/>
    <w:rsid w:val="008F382A"/>
    <w:rsid w:val="008F3919"/>
    <w:rsid w:val="008F4061"/>
    <w:rsid w:val="008F456E"/>
    <w:rsid w:val="008F5202"/>
    <w:rsid w:val="008F56C5"/>
    <w:rsid w:val="008F5755"/>
    <w:rsid w:val="008F5B65"/>
    <w:rsid w:val="008F6714"/>
    <w:rsid w:val="008F6CBD"/>
    <w:rsid w:val="008F6DD9"/>
    <w:rsid w:val="008F7188"/>
    <w:rsid w:val="008F75D8"/>
    <w:rsid w:val="00900054"/>
    <w:rsid w:val="009005D5"/>
    <w:rsid w:val="00900679"/>
    <w:rsid w:val="00901153"/>
    <w:rsid w:val="009012A3"/>
    <w:rsid w:val="009018B0"/>
    <w:rsid w:val="00901D92"/>
    <w:rsid w:val="00901F3C"/>
    <w:rsid w:val="00901F75"/>
    <w:rsid w:val="0090234A"/>
    <w:rsid w:val="00902937"/>
    <w:rsid w:val="009030A0"/>
    <w:rsid w:val="0090311C"/>
    <w:rsid w:val="00904273"/>
    <w:rsid w:val="009045FF"/>
    <w:rsid w:val="009047FE"/>
    <w:rsid w:val="0090491E"/>
    <w:rsid w:val="00904EC0"/>
    <w:rsid w:val="00905425"/>
    <w:rsid w:val="00905524"/>
    <w:rsid w:val="009059EB"/>
    <w:rsid w:val="00905BBB"/>
    <w:rsid w:val="00905C40"/>
    <w:rsid w:val="00906069"/>
    <w:rsid w:val="0090618C"/>
    <w:rsid w:val="009063B5"/>
    <w:rsid w:val="00906581"/>
    <w:rsid w:val="009066BB"/>
    <w:rsid w:val="00906C24"/>
    <w:rsid w:val="00906F97"/>
    <w:rsid w:val="0090716C"/>
    <w:rsid w:val="00907207"/>
    <w:rsid w:val="009073B3"/>
    <w:rsid w:val="00907B73"/>
    <w:rsid w:val="00907B8A"/>
    <w:rsid w:val="0091008C"/>
    <w:rsid w:val="009100F6"/>
    <w:rsid w:val="0091012A"/>
    <w:rsid w:val="009101CA"/>
    <w:rsid w:val="00910B3D"/>
    <w:rsid w:val="00910C18"/>
    <w:rsid w:val="009110DC"/>
    <w:rsid w:val="0091170F"/>
    <w:rsid w:val="0091179D"/>
    <w:rsid w:val="009119FC"/>
    <w:rsid w:val="00911DD7"/>
    <w:rsid w:val="0091225D"/>
    <w:rsid w:val="00912332"/>
    <w:rsid w:val="0091252B"/>
    <w:rsid w:val="009127B0"/>
    <w:rsid w:val="009128FC"/>
    <w:rsid w:val="00912D79"/>
    <w:rsid w:val="00912F8D"/>
    <w:rsid w:val="009133B1"/>
    <w:rsid w:val="00913459"/>
    <w:rsid w:val="00913664"/>
    <w:rsid w:val="00913B66"/>
    <w:rsid w:val="00913C51"/>
    <w:rsid w:val="00913DEB"/>
    <w:rsid w:val="00913FE3"/>
    <w:rsid w:val="00914290"/>
    <w:rsid w:val="00914335"/>
    <w:rsid w:val="009145E0"/>
    <w:rsid w:val="009147E1"/>
    <w:rsid w:val="0091573E"/>
    <w:rsid w:val="00915FC5"/>
    <w:rsid w:val="009160C9"/>
    <w:rsid w:val="009166EB"/>
    <w:rsid w:val="009169F5"/>
    <w:rsid w:val="00916E90"/>
    <w:rsid w:val="009179B3"/>
    <w:rsid w:val="00917B20"/>
    <w:rsid w:val="00917D97"/>
    <w:rsid w:val="0092016A"/>
    <w:rsid w:val="00920508"/>
    <w:rsid w:val="009207E9"/>
    <w:rsid w:val="00920E4A"/>
    <w:rsid w:val="00920E74"/>
    <w:rsid w:val="0092115F"/>
    <w:rsid w:val="0092153A"/>
    <w:rsid w:val="00921D1B"/>
    <w:rsid w:val="0092249A"/>
    <w:rsid w:val="009229A3"/>
    <w:rsid w:val="0092347F"/>
    <w:rsid w:val="00924A00"/>
    <w:rsid w:val="00924BDC"/>
    <w:rsid w:val="00925762"/>
    <w:rsid w:val="00925B3D"/>
    <w:rsid w:val="00926538"/>
    <w:rsid w:val="009267B0"/>
    <w:rsid w:val="009267BA"/>
    <w:rsid w:val="00930B71"/>
    <w:rsid w:val="009316C6"/>
    <w:rsid w:val="00931A35"/>
    <w:rsid w:val="00931D80"/>
    <w:rsid w:val="0093284F"/>
    <w:rsid w:val="00932A2C"/>
    <w:rsid w:val="009331DD"/>
    <w:rsid w:val="009336B9"/>
    <w:rsid w:val="0093379A"/>
    <w:rsid w:val="00933A44"/>
    <w:rsid w:val="0093473D"/>
    <w:rsid w:val="00934AAA"/>
    <w:rsid w:val="00934CB7"/>
    <w:rsid w:val="009353EF"/>
    <w:rsid w:val="00936878"/>
    <w:rsid w:val="0093705E"/>
    <w:rsid w:val="00937D16"/>
    <w:rsid w:val="00937D21"/>
    <w:rsid w:val="00941FDD"/>
    <w:rsid w:val="009420C8"/>
    <w:rsid w:val="009422F7"/>
    <w:rsid w:val="00942F2B"/>
    <w:rsid w:val="00944146"/>
    <w:rsid w:val="009443BD"/>
    <w:rsid w:val="009452ED"/>
    <w:rsid w:val="009465A9"/>
    <w:rsid w:val="009466CB"/>
    <w:rsid w:val="00947082"/>
    <w:rsid w:val="00947A3B"/>
    <w:rsid w:val="0095021D"/>
    <w:rsid w:val="00950E04"/>
    <w:rsid w:val="0095107A"/>
    <w:rsid w:val="00951B3F"/>
    <w:rsid w:val="009521DD"/>
    <w:rsid w:val="00952466"/>
    <w:rsid w:val="009527B6"/>
    <w:rsid w:val="00953552"/>
    <w:rsid w:val="00953733"/>
    <w:rsid w:val="00953DC1"/>
    <w:rsid w:val="00953FD7"/>
    <w:rsid w:val="0095443B"/>
    <w:rsid w:val="00954D24"/>
    <w:rsid w:val="00954DBD"/>
    <w:rsid w:val="00954DC8"/>
    <w:rsid w:val="0095538F"/>
    <w:rsid w:val="00955976"/>
    <w:rsid w:val="00955A05"/>
    <w:rsid w:val="00956A20"/>
    <w:rsid w:val="00956E61"/>
    <w:rsid w:val="00956F23"/>
    <w:rsid w:val="00957671"/>
    <w:rsid w:val="009602D6"/>
    <w:rsid w:val="009604C3"/>
    <w:rsid w:val="00960724"/>
    <w:rsid w:val="00960801"/>
    <w:rsid w:val="00960BC3"/>
    <w:rsid w:val="0096196F"/>
    <w:rsid w:val="009621D2"/>
    <w:rsid w:val="009627BF"/>
    <w:rsid w:val="009628E2"/>
    <w:rsid w:val="00962AE7"/>
    <w:rsid w:val="00963113"/>
    <w:rsid w:val="00963275"/>
    <w:rsid w:val="009635ED"/>
    <w:rsid w:val="00963CBC"/>
    <w:rsid w:val="00963F2F"/>
    <w:rsid w:val="00964899"/>
    <w:rsid w:val="00966074"/>
    <w:rsid w:val="009666E9"/>
    <w:rsid w:val="0096676B"/>
    <w:rsid w:val="00966920"/>
    <w:rsid w:val="009669D8"/>
    <w:rsid w:val="00966A84"/>
    <w:rsid w:val="00967285"/>
    <w:rsid w:val="0096745C"/>
    <w:rsid w:val="009700F1"/>
    <w:rsid w:val="00970769"/>
    <w:rsid w:val="00971305"/>
    <w:rsid w:val="0097190F"/>
    <w:rsid w:val="00971930"/>
    <w:rsid w:val="00971B2D"/>
    <w:rsid w:val="00971EE9"/>
    <w:rsid w:val="00972232"/>
    <w:rsid w:val="00972335"/>
    <w:rsid w:val="009725B0"/>
    <w:rsid w:val="00972A9E"/>
    <w:rsid w:val="00973955"/>
    <w:rsid w:val="00973CE9"/>
    <w:rsid w:val="0097420B"/>
    <w:rsid w:val="009746E5"/>
    <w:rsid w:val="00974C81"/>
    <w:rsid w:val="00974D6D"/>
    <w:rsid w:val="00974D9D"/>
    <w:rsid w:val="00974F79"/>
    <w:rsid w:val="00974F9F"/>
    <w:rsid w:val="00975518"/>
    <w:rsid w:val="0097671A"/>
    <w:rsid w:val="009767A5"/>
    <w:rsid w:val="00976AFE"/>
    <w:rsid w:val="00980389"/>
    <w:rsid w:val="00981130"/>
    <w:rsid w:val="00981382"/>
    <w:rsid w:val="00981862"/>
    <w:rsid w:val="00981948"/>
    <w:rsid w:val="00981B22"/>
    <w:rsid w:val="00982807"/>
    <w:rsid w:val="00982B59"/>
    <w:rsid w:val="00983610"/>
    <w:rsid w:val="0098363E"/>
    <w:rsid w:val="009852AA"/>
    <w:rsid w:val="0098545F"/>
    <w:rsid w:val="00985F60"/>
    <w:rsid w:val="00986443"/>
    <w:rsid w:val="0098664C"/>
    <w:rsid w:val="009872E4"/>
    <w:rsid w:val="0098794E"/>
    <w:rsid w:val="00987F5F"/>
    <w:rsid w:val="00990A78"/>
    <w:rsid w:val="0099118A"/>
    <w:rsid w:val="00991F4C"/>
    <w:rsid w:val="00992026"/>
    <w:rsid w:val="00992299"/>
    <w:rsid w:val="009924C7"/>
    <w:rsid w:val="0099268D"/>
    <w:rsid w:val="00992992"/>
    <w:rsid w:val="00993383"/>
    <w:rsid w:val="0099383D"/>
    <w:rsid w:val="00993F6B"/>
    <w:rsid w:val="0099402D"/>
    <w:rsid w:val="00994176"/>
    <w:rsid w:val="00994694"/>
    <w:rsid w:val="00994AA1"/>
    <w:rsid w:val="00994AF7"/>
    <w:rsid w:val="00994D22"/>
    <w:rsid w:val="00995018"/>
    <w:rsid w:val="009955C8"/>
    <w:rsid w:val="00995DAF"/>
    <w:rsid w:val="00995F0C"/>
    <w:rsid w:val="00996FEE"/>
    <w:rsid w:val="00997846"/>
    <w:rsid w:val="009A0BE7"/>
    <w:rsid w:val="009A0DE2"/>
    <w:rsid w:val="009A0E01"/>
    <w:rsid w:val="009A1966"/>
    <w:rsid w:val="009A19F5"/>
    <w:rsid w:val="009A1BB0"/>
    <w:rsid w:val="009A1F22"/>
    <w:rsid w:val="009A2CBD"/>
    <w:rsid w:val="009A33BA"/>
    <w:rsid w:val="009A38A5"/>
    <w:rsid w:val="009A45EF"/>
    <w:rsid w:val="009A4C09"/>
    <w:rsid w:val="009A55B7"/>
    <w:rsid w:val="009A5A9D"/>
    <w:rsid w:val="009A5BFF"/>
    <w:rsid w:val="009A5F4E"/>
    <w:rsid w:val="009A5F65"/>
    <w:rsid w:val="009A631B"/>
    <w:rsid w:val="009A63BE"/>
    <w:rsid w:val="009A7039"/>
    <w:rsid w:val="009A7166"/>
    <w:rsid w:val="009A72BD"/>
    <w:rsid w:val="009B0084"/>
    <w:rsid w:val="009B0416"/>
    <w:rsid w:val="009B0F78"/>
    <w:rsid w:val="009B1136"/>
    <w:rsid w:val="009B125E"/>
    <w:rsid w:val="009B23EC"/>
    <w:rsid w:val="009B277A"/>
    <w:rsid w:val="009B2B97"/>
    <w:rsid w:val="009B30D8"/>
    <w:rsid w:val="009B3278"/>
    <w:rsid w:val="009B3504"/>
    <w:rsid w:val="009B4959"/>
    <w:rsid w:val="009B4B0A"/>
    <w:rsid w:val="009B4C38"/>
    <w:rsid w:val="009B5C1F"/>
    <w:rsid w:val="009B5DE7"/>
    <w:rsid w:val="009B6230"/>
    <w:rsid w:val="009B6FBD"/>
    <w:rsid w:val="009B778B"/>
    <w:rsid w:val="009C00EF"/>
    <w:rsid w:val="009C0B5B"/>
    <w:rsid w:val="009C14C7"/>
    <w:rsid w:val="009C1A76"/>
    <w:rsid w:val="009C1BCB"/>
    <w:rsid w:val="009C201C"/>
    <w:rsid w:val="009C205E"/>
    <w:rsid w:val="009C23AF"/>
    <w:rsid w:val="009C266A"/>
    <w:rsid w:val="009C2865"/>
    <w:rsid w:val="009C28EC"/>
    <w:rsid w:val="009C2C4F"/>
    <w:rsid w:val="009C3059"/>
    <w:rsid w:val="009C3062"/>
    <w:rsid w:val="009C3625"/>
    <w:rsid w:val="009C3818"/>
    <w:rsid w:val="009C4001"/>
    <w:rsid w:val="009C41EA"/>
    <w:rsid w:val="009C4428"/>
    <w:rsid w:val="009C4FCD"/>
    <w:rsid w:val="009C5614"/>
    <w:rsid w:val="009C5B5C"/>
    <w:rsid w:val="009C5EB3"/>
    <w:rsid w:val="009C5FAD"/>
    <w:rsid w:val="009C6189"/>
    <w:rsid w:val="009C6725"/>
    <w:rsid w:val="009C69A0"/>
    <w:rsid w:val="009C6B7C"/>
    <w:rsid w:val="009C70F3"/>
    <w:rsid w:val="009C7398"/>
    <w:rsid w:val="009D093A"/>
    <w:rsid w:val="009D0B47"/>
    <w:rsid w:val="009D0CAF"/>
    <w:rsid w:val="009D0EAD"/>
    <w:rsid w:val="009D1582"/>
    <w:rsid w:val="009D17B7"/>
    <w:rsid w:val="009D2719"/>
    <w:rsid w:val="009D2801"/>
    <w:rsid w:val="009D34AA"/>
    <w:rsid w:val="009D521B"/>
    <w:rsid w:val="009D57D4"/>
    <w:rsid w:val="009D5C89"/>
    <w:rsid w:val="009D5DC8"/>
    <w:rsid w:val="009D650E"/>
    <w:rsid w:val="009D653F"/>
    <w:rsid w:val="009D6A46"/>
    <w:rsid w:val="009D6BEB"/>
    <w:rsid w:val="009D6E4D"/>
    <w:rsid w:val="009D7724"/>
    <w:rsid w:val="009D785D"/>
    <w:rsid w:val="009D7915"/>
    <w:rsid w:val="009D7CFC"/>
    <w:rsid w:val="009E0B80"/>
    <w:rsid w:val="009E173C"/>
    <w:rsid w:val="009E17EB"/>
    <w:rsid w:val="009E18D8"/>
    <w:rsid w:val="009E2292"/>
    <w:rsid w:val="009E2763"/>
    <w:rsid w:val="009E4071"/>
    <w:rsid w:val="009E4BBD"/>
    <w:rsid w:val="009E64BC"/>
    <w:rsid w:val="009E7222"/>
    <w:rsid w:val="009E7258"/>
    <w:rsid w:val="009E7862"/>
    <w:rsid w:val="009E7C0E"/>
    <w:rsid w:val="009F09F0"/>
    <w:rsid w:val="009F0C17"/>
    <w:rsid w:val="009F10E0"/>
    <w:rsid w:val="009F1EC5"/>
    <w:rsid w:val="009F2272"/>
    <w:rsid w:val="009F2876"/>
    <w:rsid w:val="009F2EAE"/>
    <w:rsid w:val="009F3B73"/>
    <w:rsid w:val="009F3F93"/>
    <w:rsid w:val="009F3FE5"/>
    <w:rsid w:val="009F41B9"/>
    <w:rsid w:val="009F4AC6"/>
    <w:rsid w:val="009F4BDD"/>
    <w:rsid w:val="009F51AE"/>
    <w:rsid w:val="009F51E0"/>
    <w:rsid w:val="009F55EB"/>
    <w:rsid w:val="009F5DCD"/>
    <w:rsid w:val="009F6FD2"/>
    <w:rsid w:val="009F77F7"/>
    <w:rsid w:val="009F7C5E"/>
    <w:rsid w:val="009F7E46"/>
    <w:rsid w:val="00A00277"/>
    <w:rsid w:val="00A01BF3"/>
    <w:rsid w:val="00A01DEC"/>
    <w:rsid w:val="00A02E72"/>
    <w:rsid w:val="00A035D4"/>
    <w:rsid w:val="00A05809"/>
    <w:rsid w:val="00A058E4"/>
    <w:rsid w:val="00A05952"/>
    <w:rsid w:val="00A0607D"/>
    <w:rsid w:val="00A0656B"/>
    <w:rsid w:val="00A06F3B"/>
    <w:rsid w:val="00A0712A"/>
    <w:rsid w:val="00A076B9"/>
    <w:rsid w:val="00A07961"/>
    <w:rsid w:val="00A07DFD"/>
    <w:rsid w:val="00A11727"/>
    <w:rsid w:val="00A12476"/>
    <w:rsid w:val="00A1257F"/>
    <w:rsid w:val="00A125E4"/>
    <w:rsid w:val="00A12D19"/>
    <w:rsid w:val="00A130C9"/>
    <w:rsid w:val="00A13411"/>
    <w:rsid w:val="00A135A9"/>
    <w:rsid w:val="00A136F8"/>
    <w:rsid w:val="00A1370E"/>
    <w:rsid w:val="00A13A7E"/>
    <w:rsid w:val="00A13D23"/>
    <w:rsid w:val="00A14304"/>
    <w:rsid w:val="00A144EC"/>
    <w:rsid w:val="00A14A89"/>
    <w:rsid w:val="00A1500D"/>
    <w:rsid w:val="00A1556F"/>
    <w:rsid w:val="00A15A6E"/>
    <w:rsid w:val="00A161E6"/>
    <w:rsid w:val="00A1684A"/>
    <w:rsid w:val="00A168F3"/>
    <w:rsid w:val="00A20587"/>
    <w:rsid w:val="00A214D9"/>
    <w:rsid w:val="00A21A09"/>
    <w:rsid w:val="00A21D6B"/>
    <w:rsid w:val="00A22C45"/>
    <w:rsid w:val="00A22EEB"/>
    <w:rsid w:val="00A23043"/>
    <w:rsid w:val="00A23E09"/>
    <w:rsid w:val="00A24183"/>
    <w:rsid w:val="00A247A7"/>
    <w:rsid w:val="00A24A7C"/>
    <w:rsid w:val="00A24AD7"/>
    <w:rsid w:val="00A24B30"/>
    <w:rsid w:val="00A24B96"/>
    <w:rsid w:val="00A253BC"/>
    <w:rsid w:val="00A257DE"/>
    <w:rsid w:val="00A25B4B"/>
    <w:rsid w:val="00A25CDA"/>
    <w:rsid w:val="00A26184"/>
    <w:rsid w:val="00A26813"/>
    <w:rsid w:val="00A27B00"/>
    <w:rsid w:val="00A3013E"/>
    <w:rsid w:val="00A30A93"/>
    <w:rsid w:val="00A311A2"/>
    <w:rsid w:val="00A319D2"/>
    <w:rsid w:val="00A324FF"/>
    <w:rsid w:val="00A3288C"/>
    <w:rsid w:val="00A33CCF"/>
    <w:rsid w:val="00A344F8"/>
    <w:rsid w:val="00A348BB"/>
    <w:rsid w:val="00A34A35"/>
    <w:rsid w:val="00A34A94"/>
    <w:rsid w:val="00A34D88"/>
    <w:rsid w:val="00A35929"/>
    <w:rsid w:val="00A362AC"/>
    <w:rsid w:val="00A36E71"/>
    <w:rsid w:val="00A37095"/>
    <w:rsid w:val="00A37FFD"/>
    <w:rsid w:val="00A40118"/>
    <w:rsid w:val="00A409D0"/>
    <w:rsid w:val="00A40D44"/>
    <w:rsid w:val="00A40EED"/>
    <w:rsid w:val="00A410A1"/>
    <w:rsid w:val="00A413A8"/>
    <w:rsid w:val="00A42126"/>
    <w:rsid w:val="00A42DC6"/>
    <w:rsid w:val="00A43262"/>
    <w:rsid w:val="00A433B5"/>
    <w:rsid w:val="00A434FC"/>
    <w:rsid w:val="00A446FD"/>
    <w:rsid w:val="00A44764"/>
    <w:rsid w:val="00A44A6D"/>
    <w:rsid w:val="00A44D7A"/>
    <w:rsid w:val="00A45F3B"/>
    <w:rsid w:val="00A46005"/>
    <w:rsid w:val="00A46147"/>
    <w:rsid w:val="00A462E6"/>
    <w:rsid w:val="00A46720"/>
    <w:rsid w:val="00A4723C"/>
    <w:rsid w:val="00A4724B"/>
    <w:rsid w:val="00A47933"/>
    <w:rsid w:val="00A479BF"/>
    <w:rsid w:val="00A47C86"/>
    <w:rsid w:val="00A47D1C"/>
    <w:rsid w:val="00A47E5B"/>
    <w:rsid w:val="00A500CC"/>
    <w:rsid w:val="00A507F0"/>
    <w:rsid w:val="00A50FFB"/>
    <w:rsid w:val="00A51E4A"/>
    <w:rsid w:val="00A52062"/>
    <w:rsid w:val="00A52ACB"/>
    <w:rsid w:val="00A52C06"/>
    <w:rsid w:val="00A537F1"/>
    <w:rsid w:val="00A538C0"/>
    <w:rsid w:val="00A544C3"/>
    <w:rsid w:val="00A54C3C"/>
    <w:rsid w:val="00A551EA"/>
    <w:rsid w:val="00A55814"/>
    <w:rsid w:val="00A55C17"/>
    <w:rsid w:val="00A5607C"/>
    <w:rsid w:val="00A56AA6"/>
    <w:rsid w:val="00A56D89"/>
    <w:rsid w:val="00A576B3"/>
    <w:rsid w:val="00A57B44"/>
    <w:rsid w:val="00A60310"/>
    <w:rsid w:val="00A6058C"/>
    <w:rsid w:val="00A61509"/>
    <w:rsid w:val="00A616BA"/>
    <w:rsid w:val="00A61D1A"/>
    <w:rsid w:val="00A6294D"/>
    <w:rsid w:val="00A62AFB"/>
    <w:rsid w:val="00A63195"/>
    <w:rsid w:val="00A63672"/>
    <w:rsid w:val="00A63A27"/>
    <w:rsid w:val="00A64FE9"/>
    <w:rsid w:val="00A651CB"/>
    <w:rsid w:val="00A65F64"/>
    <w:rsid w:val="00A66383"/>
    <w:rsid w:val="00A669E1"/>
    <w:rsid w:val="00A66CB3"/>
    <w:rsid w:val="00A67CA2"/>
    <w:rsid w:val="00A67F6A"/>
    <w:rsid w:val="00A70638"/>
    <w:rsid w:val="00A710C2"/>
    <w:rsid w:val="00A713D3"/>
    <w:rsid w:val="00A730BD"/>
    <w:rsid w:val="00A737BE"/>
    <w:rsid w:val="00A73A72"/>
    <w:rsid w:val="00A73AB3"/>
    <w:rsid w:val="00A73CB8"/>
    <w:rsid w:val="00A73CFD"/>
    <w:rsid w:val="00A7436E"/>
    <w:rsid w:val="00A7527C"/>
    <w:rsid w:val="00A7530C"/>
    <w:rsid w:val="00A75324"/>
    <w:rsid w:val="00A755C5"/>
    <w:rsid w:val="00A757E1"/>
    <w:rsid w:val="00A75A83"/>
    <w:rsid w:val="00A760E2"/>
    <w:rsid w:val="00A76576"/>
    <w:rsid w:val="00A7693E"/>
    <w:rsid w:val="00A76B4A"/>
    <w:rsid w:val="00A775F4"/>
    <w:rsid w:val="00A802EE"/>
    <w:rsid w:val="00A803F2"/>
    <w:rsid w:val="00A80C66"/>
    <w:rsid w:val="00A80EB1"/>
    <w:rsid w:val="00A80F93"/>
    <w:rsid w:val="00A81051"/>
    <w:rsid w:val="00A818A1"/>
    <w:rsid w:val="00A81D6B"/>
    <w:rsid w:val="00A821CC"/>
    <w:rsid w:val="00A82384"/>
    <w:rsid w:val="00A8258F"/>
    <w:rsid w:val="00A827B6"/>
    <w:rsid w:val="00A82C62"/>
    <w:rsid w:val="00A83395"/>
    <w:rsid w:val="00A83897"/>
    <w:rsid w:val="00A847BE"/>
    <w:rsid w:val="00A84914"/>
    <w:rsid w:val="00A85026"/>
    <w:rsid w:val="00A85C56"/>
    <w:rsid w:val="00A85DEC"/>
    <w:rsid w:val="00A8604A"/>
    <w:rsid w:val="00A86134"/>
    <w:rsid w:val="00A8666D"/>
    <w:rsid w:val="00A871DE"/>
    <w:rsid w:val="00A87648"/>
    <w:rsid w:val="00A87B5C"/>
    <w:rsid w:val="00A91929"/>
    <w:rsid w:val="00A92332"/>
    <w:rsid w:val="00A9293C"/>
    <w:rsid w:val="00A92B79"/>
    <w:rsid w:val="00A92E53"/>
    <w:rsid w:val="00A940F0"/>
    <w:rsid w:val="00A94738"/>
    <w:rsid w:val="00A96002"/>
    <w:rsid w:val="00A96277"/>
    <w:rsid w:val="00A9737F"/>
    <w:rsid w:val="00A9781A"/>
    <w:rsid w:val="00AA03E3"/>
    <w:rsid w:val="00AA09B3"/>
    <w:rsid w:val="00AA09C0"/>
    <w:rsid w:val="00AA1758"/>
    <w:rsid w:val="00AA1E3E"/>
    <w:rsid w:val="00AA24E9"/>
    <w:rsid w:val="00AA3132"/>
    <w:rsid w:val="00AA38FC"/>
    <w:rsid w:val="00AA3A09"/>
    <w:rsid w:val="00AA3F45"/>
    <w:rsid w:val="00AA4E7D"/>
    <w:rsid w:val="00AA506C"/>
    <w:rsid w:val="00AA550D"/>
    <w:rsid w:val="00AA575F"/>
    <w:rsid w:val="00AA5BC7"/>
    <w:rsid w:val="00AA63CC"/>
    <w:rsid w:val="00AA754C"/>
    <w:rsid w:val="00AA7A14"/>
    <w:rsid w:val="00AA7FC8"/>
    <w:rsid w:val="00AB07F0"/>
    <w:rsid w:val="00AB16D0"/>
    <w:rsid w:val="00AB2982"/>
    <w:rsid w:val="00AB38DC"/>
    <w:rsid w:val="00AB3D62"/>
    <w:rsid w:val="00AB4027"/>
    <w:rsid w:val="00AB43F4"/>
    <w:rsid w:val="00AB464D"/>
    <w:rsid w:val="00AB4964"/>
    <w:rsid w:val="00AB5351"/>
    <w:rsid w:val="00AB5F5E"/>
    <w:rsid w:val="00AB601E"/>
    <w:rsid w:val="00AB623C"/>
    <w:rsid w:val="00AB6F2E"/>
    <w:rsid w:val="00AB75C6"/>
    <w:rsid w:val="00AB7B3E"/>
    <w:rsid w:val="00AB7D2C"/>
    <w:rsid w:val="00AB7E16"/>
    <w:rsid w:val="00AB7EE2"/>
    <w:rsid w:val="00AC0377"/>
    <w:rsid w:val="00AC1729"/>
    <w:rsid w:val="00AC2141"/>
    <w:rsid w:val="00AC25B0"/>
    <w:rsid w:val="00AC2F68"/>
    <w:rsid w:val="00AC2FE0"/>
    <w:rsid w:val="00AC344B"/>
    <w:rsid w:val="00AC3629"/>
    <w:rsid w:val="00AC36E9"/>
    <w:rsid w:val="00AC3C30"/>
    <w:rsid w:val="00AC4FB9"/>
    <w:rsid w:val="00AC5BC3"/>
    <w:rsid w:val="00AC5E94"/>
    <w:rsid w:val="00AC5EDB"/>
    <w:rsid w:val="00AC635E"/>
    <w:rsid w:val="00AC6406"/>
    <w:rsid w:val="00AC6A5F"/>
    <w:rsid w:val="00AC6B48"/>
    <w:rsid w:val="00AC6FB1"/>
    <w:rsid w:val="00AC736E"/>
    <w:rsid w:val="00AC755F"/>
    <w:rsid w:val="00AD02D4"/>
    <w:rsid w:val="00AD040E"/>
    <w:rsid w:val="00AD08FD"/>
    <w:rsid w:val="00AD11C5"/>
    <w:rsid w:val="00AD13C2"/>
    <w:rsid w:val="00AD17CD"/>
    <w:rsid w:val="00AD2154"/>
    <w:rsid w:val="00AD28BF"/>
    <w:rsid w:val="00AD2FB1"/>
    <w:rsid w:val="00AD3313"/>
    <w:rsid w:val="00AD3548"/>
    <w:rsid w:val="00AD3902"/>
    <w:rsid w:val="00AD4400"/>
    <w:rsid w:val="00AD49F2"/>
    <w:rsid w:val="00AD50C6"/>
    <w:rsid w:val="00AD51A7"/>
    <w:rsid w:val="00AD554E"/>
    <w:rsid w:val="00AD5699"/>
    <w:rsid w:val="00AD5994"/>
    <w:rsid w:val="00AD610C"/>
    <w:rsid w:val="00AD6DB9"/>
    <w:rsid w:val="00AD7A02"/>
    <w:rsid w:val="00AD7E4F"/>
    <w:rsid w:val="00AE12DD"/>
    <w:rsid w:val="00AE1764"/>
    <w:rsid w:val="00AE29C7"/>
    <w:rsid w:val="00AE2D2C"/>
    <w:rsid w:val="00AE33F2"/>
    <w:rsid w:val="00AE43C4"/>
    <w:rsid w:val="00AE48CD"/>
    <w:rsid w:val="00AE4F30"/>
    <w:rsid w:val="00AE508D"/>
    <w:rsid w:val="00AE50C2"/>
    <w:rsid w:val="00AE546E"/>
    <w:rsid w:val="00AE7116"/>
    <w:rsid w:val="00AE7633"/>
    <w:rsid w:val="00AE7F7A"/>
    <w:rsid w:val="00AF024A"/>
    <w:rsid w:val="00AF058C"/>
    <w:rsid w:val="00AF0F36"/>
    <w:rsid w:val="00AF1B7B"/>
    <w:rsid w:val="00AF39EF"/>
    <w:rsid w:val="00AF3B85"/>
    <w:rsid w:val="00AF3C06"/>
    <w:rsid w:val="00AF405C"/>
    <w:rsid w:val="00AF42B7"/>
    <w:rsid w:val="00AF42E5"/>
    <w:rsid w:val="00AF52DA"/>
    <w:rsid w:val="00AF56F1"/>
    <w:rsid w:val="00AF6327"/>
    <w:rsid w:val="00AF6436"/>
    <w:rsid w:val="00AF6573"/>
    <w:rsid w:val="00AF7D1A"/>
    <w:rsid w:val="00B008A7"/>
    <w:rsid w:val="00B00A44"/>
    <w:rsid w:val="00B00D1F"/>
    <w:rsid w:val="00B010B3"/>
    <w:rsid w:val="00B01CCC"/>
    <w:rsid w:val="00B01EC4"/>
    <w:rsid w:val="00B02001"/>
    <w:rsid w:val="00B02031"/>
    <w:rsid w:val="00B02129"/>
    <w:rsid w:val="00B0222B"/>
    <w:rsid w:val="00B023BF"/>
    <w:rsid w:val="00B02E9C"/>
    <w:rsid w:val="00B0341B"/>
    <w:rsid w:val="00B039BB"/>
    <w:rsid w:val="00B03F25"/>
    <w:rsid w:val="00B04CF1"/>
    <w:rsid w:val="00B04FF9"/>
    <w:rsid w:val="00B05A7C"/>
    <w:rsid w:val="00B05D18"/>
    <w:rsid w:val="00B063F9"/>
    <w:rsid w:val="00B06B12"/>
    <w:rsid w:val="00B06FBB"/>
    <w:rsid w:val="00B075C7"/>
    <w:rsid w:val="00B07A7A"/>
    <w:rsid w:val="00B07E63"/>
    <w:rsid w:val="00B10147"/>
    <w:rsid w:val="00B10491"/>
    <w:rsid w:val="00B106FA"/>
    <w:rsid w:val="00B10B56"/>
    <w:rsid w:val="00B1119D"/>
    <w:rsid w:val="00B1152B"/>
    <w:rsid w:val="00B115BB"/>
    <w:rsid w:val="00B11876"/>
    <w:rsid w:val="00B11A01"/>
    <w:rsid w:val="00B1240C"/>
    <w:rsid w:val="00B1344C"/>
    <w:rsid w:val="00B13565"/>
    <w:rsid w:val="00B138D2"/>
    <w:rsid w:val="00B13C25"/>
    <w:rsid w:val="00B1428A"/>
    <w:rsid w:val="00B15719"/>
    <w:rsid w:val="00B15B82"/>
    <w:rsid w:val="00B17AAD"/>
    <w:rsid w:val="00B17E37"/>
    <w:rsid w:val="00B17FCE"/>
    <w:rsid w:val="00B200F8"/>
    <w:rsid w:val="00B202FB"/>
    <w:rsid w:val="00B2126A"/>
    <w:rsid w:val="00B21358"/>
    <w:rsid w:val="00B227FE"/>
    <w:rsid w:val="00B22F08"/>
    <w:rsid w:val="00B231CC"/>
    <w:rsid w:val="00B23770"/>
    <w:rsid w:val="00B2379A"/>
    <w:rsid w:val="00B24E65"/>
    <w:rsid w:val="00B255C9"/>
    <w:rsid w:val="00B256D8"/>
    <w:rsid w:val="00B25A83"/>
    <w:rsid w:val="00B25C13"/>
    <w:rsid w:val="00B25E4B"/>
    <w:rsid w:val="00B267E6"/>
    <w:rsid w:val="00B26948"/>
    <w:rsid w:val="00B2710A"/>
    <w:rsid w:val="00B27584"/>
    <w:rsid w:val="00B305C0"/>
    <w:rsid w:val="00B31476"/>
    <w:rsid w:val="00B31526"/>
    <w:rsid w:val="00B31BCA"/>
    <w:rsid w:val="00B31E13"/>
    <w:rsid w:val="00B31FAE"/>
    <w:rsid w:val="00B324C8"/>
    <w:rsid w:val="00B32972"/>
    <w:rsid w:val="00B329C1"/>
    <w:rsid w:val="00B32FB8"/>
    <w:rsid w:val="00B33391"/>
    <w:rsid w:val="00B345F9"/>
    <w:rsid w:val="00B34712"/>
    <w:rsid w:val="00B3483E"/>
    <w:rsid w:val="00B34ABB"/>
    <w:rsid w:val="00B351EA"/>
    <w:rsid w:val="00B35398"/>
    <w:rsid w:val="00B355A2"/>
    <w:rsid w:val="00B36591"/>
    <w:rsid w:val="00B36598"/>
    <w:rsid w:val="00B37BB1"/>
    <w:rsid w:val="00B37BF4"/>
    <w:rsid w:val="00B37E47"/>
    <w:rsid w:val="00B400B4"/>
    <w:rsid w:val="00B403BF"/>
    <w:rsid w:val="00B405F1"/>
    <w:rsid w:val="00B409C1"/>
    <w:rsid w:val="00B413BE"/>
    <w:rsid w:val="00B41487"/>
    <w:rsid w:val="00B41B04"/>
    <w:rsid w:val="00B423C1"/>
    <w:rsid w:val="00B427B9"/>
    <w:rsid w:val="00B429F0"/>
    <w:rsid w:val="00B435EE"/>
    <w:rsid w:val="00B43820"/>
    <w:rsid w:val="00B43D6A"/>
    <w:rsid w:val="00B442CD"/>
    <w:rsid w:val="00B4442C"/>
    <w:rsid w:val="00B446DF"/>
    <w:rsid w:val="00B44A80"/>
    <w:rsid w:val="00B45FCE"/>
    <w:rsid w:val="00B46136"/>
    <w:rsid w:val="00B46974"/>
    <w:rsid w:val="00B469B2"/>
    <w:rsid w:val="00B470A2"/>
    <w:rsid w:val="00B5000C"/>
    <w:rsid w:val="00B5038A"/>
    <w:rsid w:val="00B50961"/>
    <w:rsid w:val="00B5105A"/>
    <w:rsid w:val="00B511B3"/>
    <w:rsid w:val="00B514CD"/>
    <w:rsid w:val="00B516D4"/>
    <w:rsid w:val="00B51A92"/>
    <w:rsid w:val="00B51C1F"/>
    <w:rsid w:val="00B5276E"/>
    <w:rsid w:val="00B530C8"/>
    <w:rsid w:val="00B53292"/>
    <w:rsid w:val="00B53EA0"/>
    <w:rsid w:val="00B54104"/>
    <w:rsid w:val="00B54360"/>
    <w:rsid w:val="00B54454"/>
    <w:rsid w:val="00B54FF7"/>
    <w:rsid w:val="00B55D5C"/>
    <w:rsid w:val="00B5684E"/>
    <w:rsid w:val="00B56E69"/>
    <w:rsid w:val="00B5760F"/>
    <w:rsid w:val="00B57CD0"/>
    <w:rsid w:val="00B6008C"/>
    <w:rsid w:val="00B602C2"/>
    <w:rsid w:val="00B60579"/>
    <w:rsid w:val="00B60647"/>
    <w:rsid w:val="00B60B07"/>
    <w:rsid w:val="00B60D9C"/>
    <w:rsid w:val="00B60F09"/>
    <w:rsid w:val="00B6158D"/>
    <w:rsid w:val="00B61788"/>
    <w:rsid w:val="00B62026"/>
    <w:rsid w:val="00B639F6"/>
    <w:rsid w:val="00B63CE6"/>
    <w:rsid w:val="00B63EBC"/>
    <w:rsid w:val="00B6480E"/>
    <w:rsid w:val="00B64F67"/>
    <w:rsid w:val="00B659F5"/>
    <w:rsid w:val="00B65E5C"/>
    <w:rsid w:val="00B66245"/>
    <w:rsid w:val="00B66344"/>
    <w:rsid w:val="00B66D3C"/>
    <w:rsid w:val="00B675CB"/>
    <w:rsid w:val="00B67719"/>
    <w:rsid w:val="00B677CB"/>
    <w:rsid w:val="00B67D3F"/>
    <w:rsid w:val="00B67ECB"/>
    <w:rsid w:val="00B70213"/>
    <w:rsid w:val="00B70D31"/>
    <w:rsid w:val="00B71199"/>
    <w:rsid w:val="00B7189F"/>
    <w:rsid w:val="00B72698"/>
    <w:rsid w:val="00B737FC"/>
    <w:rsid w:val="00B737FE"/>
    <w:rsid w:val="00B73B83"/>
    <w:rsid w:val="00B74678"/>
    <w:rsid w:val="00B748A2"/>
    <w:rsid w:val="00B74A32"/>
    <w:rsid w:val="00B77444"/>
    <w:rsid w:val="00B776AE"/>
    <w:rsid w:val="00B77971"/>
    <w:rsid w:val="00B8027D"/>
    <w:rsid w:val="00B80CC7"/>
    <w:rsid w:val="00B8133B"/>
    <w:rsid w:val="00B813A5"/>
    <w:rsid w:val="00B81AFA"/>
    <w:rsid w:val="00B823B8"/>
    <w:rsid w:val="00B82671"/>
    <w:rsid w:val="00B8268F"/>
    <w:rsid w:val="00B82B49"/>
    <w:rsid w:val="00B82DE4"/>
    <w:rsid w:val="00B82E4F"/>
    <w:rsid w:val="00B83B97"/>
    <w:rsid w:val="00B83C84"/>
    <w:rsid w:val="00B83F25"/>
    <w:rsid w:val="00B842D7"/>
    <w:rsid w:val="00B84739"/>
    <w:rsid w:val="00B85326"/>
    <w:rsid w:val="00B855A8"/>
    <w:rsid w:val="00B8572B"/>
    <w:rsid w:val="00B859FA"/>
    <w:rsid w:val="00B85B36"/>
    <w:rsid w:val="00B85BF8"/>
    <w:rsid w:val="00B85D2F"/>
    <w:rsid w:val="00B86332"/>
    <w:rsid w:val="00B86887"/>
    <w:rsid w:val="00B87091"/>
    <w:rsid w:val="00B87911"/>
    <w:rsid w:val="00B87AC4"/>
    <w:rsid w:val="00B87EA8"/>
    <w:rsid w:val="00B902D9"/>
    <w:rsid w:val="00B904D5"/>
    <w:rsid w:val="00B90886"/>
    <w:rsid w:val="00B90C59"/>
    <w:rsid w:val="00B91543"/>
    <w:rsid w:val="00B917FE"/>
    <w:rsid w:val="00B91A6D"/>
    <w:rsid w:val="00B91E9D"/>
    <w:rsid w:val="00B924C5"/>
    <w:rsid w:val="00B92BC0"/>
    <w:rsid w:val="00B93D4C"/>
    <w:rsid w:val="00B94437"/>
    <w:rsid w:val="00B946A2"/>
    <w:rsid w:val="00B94974"/>
    <w:rsid w:val="00B94986"/>
    <w:rsid w:val="00B94FBE"/>
    <w:rsid w:val="00B957E2"/>
    <w:rsid w:val="00B959A0"/>
    <w:rsid w:val="00B95D9A"/>
    <w:rsid w:val="00B9613C"/>
    <w:rsid w:val="00B96153"/>
    <w:rsid w:val="00B96378"/>
    <w:rsid w:val="00B96637"/>
    <w:rsid w:val="00B966E9"/>
    <w:rsid w:val="00B96A75"/>
    <w:rsid w:val="00B96ACA"/>
    <w:rsid w:val="00B97070"/>
    <w:rsid w:val="00B97277"/>
    <w:rsid w:val="00B973F6"/>
    <w:rsid w:val="00B97552"/>
    <w:rsid w:val="00B97CA0"/>
    <w:rsid w:val="00B97CE0"/>
    <w:rsid w:val="00B97EEB"/>
    <w:rsid w:val="00BA07A9"/>
    <w:rsid w:val="00BA08E8"/>
    <w:rsid w:val="00BA0C83"/>
    <w:rsid w:val="00BA10D6"/>
    <w:rsid w:val="00BA168D"/>
    <w:rsid w:val="00BA1E5D"/>
    <w:rsid w:val="00BA2490"/>
    <w:rsid w:val="00BA2882"/>
    <w:rsid w:val="00BA317F"/>
    <w:rsid w:val="00BA32D0"/>
    <w:rsid w:val="00BA345A"/>
    <w:rsid w:val="00BA3CCD"/>
    <w:rsid w:val="00BA3E4E"/>
    <w:rsid w:val="00BA5020"/>
    <w:rsid w:val="00BA616B"/>
    <w:rsid w:val="00BA6DA4"/>
    <w:rsid w:val="00BA7ACE"/>
    <w:rsid w:val="00BA7FAA"/>
    <w:rsid w:val="00BB045D"/>
    <w:rsid w:val="00BB07B4"/>
    <w:rsid w:val="00BB0EE1"/>
    <w:rsid w:val="00BB104F"/>
    <w:rsid w:val="00BB1057"/>
    <w:rsid w:val="00BB188F"/>
    <w:rsid w:val="00BB190E"/>
    <w:rsid w:val="00BB19F6"/>
    <w:rsid w:val="00BB21D5"/>
    <w:rsid w:val="00BB2861"/>
    <w:rsid w:val="00BB4E88"/>
    <w:rsid w:val="00BB57AA"/>
    <w:rsid w:val="00BB5C36"/>
    <w:rsid w:val="00BB6780"/>
    <w:rsid w:val="00BB6E0C"/>
    <w:rsid w:val="00BC08B3"/>
    <w:rsid w:val="00BC0A3B"/>
    <w:rsid w:val="00BC1597"/>
    <w:rsid w:val="00BC18F7"/>
    <w:rsid w:val="00BC1B67"/>
    <w:rsid w:val="00BC1B9B"/>
    <w:rsid w:val="00BC1BF1"/>
    <w:rsid w:val="00BC3EFC"/>
    <w:rsid w:val="00BC44CE"/>
    <w:rsid w:val="00BC46A5"/>
    <w:rsid w:val="00BC47C3"/>
    <w:rsid w:val="00BC4DA7"/>
    <w:rsid w:val="00BC5A73"/>
    <w:rsid w:val="00BC5B02"/>
    <w:rsid w:val="00BC67FC"/>
    <w:rsid w:val="00BC6909"/>
    <w:rsid w:val="00BC6A3B"/>
    <w:rsid w:val="00BC6A70"/>
    <w:rsid w:val="00BC6F60"/>
    <w:rsid w:val="00BC79AA"/>
    <w:rsid w:val="00BD07C2"/>
    <w:rsid w:val="00BD08AC"/>
    <w:rsid w:val="00BD09EE"/>
    <w:rsid w:val="00BD0D26"/>
    <w:rsid w:val="00BD17AF"/>
    <w:rsid w:val="00BD1E12"/>
    <w:rsid w:val="00BD1E56"/>
    <w:rsid w:val="00BD22B9"/>
    <w:rsid w:val="00BD27F1"/>
    <w:rsid w:val="00BD3099"/>
    <w:rsid w:val="00BD323A"/>
    <w:rsid w:val="00BD34A6"/>
    <w:rsid w:val="00BD3654"/>
    <w:rsid w:val="00BD3B50"/>
    <w:rsid w:val="00BD3CBA"/>
    <w:rsid w:val="00BD5205"/>
    <w:rsid w:val="00BD5750"/>
    <w:rsid w:val="00BD61E1"/>
    <w:rsid w:val="00BD6BC6"/>
    <w:rsid w:val="00BD6FC6"/>
    <w:rsid w:val="00BD7767"/>
    <w:rsid w:val="00BD783C"/>
    <w:rsid w:val="00BD7B0B"/>
    <w:rsid w:val="00BD7F45"/>
    <w:rsid w:val="00BE053D"/>
    <w:rsid w:val="00BE07E8"/>
    <w:rsid w:val="00BE19B3"/>
    <w:rsid w:val="00BE225C"/>
    <w:rsid w:val="00BE2348"/>
    <w:rsid w:val="00BE266C"/>
    <w:rsid w:val="00BE30E5"/>
    <w:rsid w:val="00BE3E04"/>
    <w:rsid w:val="00BE50CC"/>
    <w:rsid w:val="00BE5C7E"/>
    <w:rsid w:val="00BE69A6"/>
    <w:rsid w:val="00BE6ABE"/>
    <w:rsid w:val="00BE7509"/>
    <w:rsid w:val="00BE78C7"/>
    <w:rsid w:val="00BE796D"/>
    <w:rsid w:val="00BF004B"/>
    <w:rsid w:val="00BF0179"/>
    <w:rsid w:val="00BF0373"/>
    <w:rsid w:val="00BF03C8"/>
    <w:rsid w:val="00BF06B4"/>
    <w:rsid w:val="00BF0FC4"/>
    <w:rsid w:val="00BF1730"/>
    <w:rsid w:val="00BF256A"/>
    <w:rsid w:val="00BF2C23"/>
    <w:rsid w:val="00BF2F1A"/>
    <w:rsid w:val="00BF32C5"/>
    <w:rsid w:val="00BF36A0"/>
    <w:rsid w:val="00BF3BAC"/>
    <w:rsid w:val="00BF528B"/>
    <w:rsid w:val="00BF5521"/>
    <w:rsid w:val="00BF5DAF"/>
    <w:rsid w:val="00BF6044"/>
    <w:rsid w:val="00BF6130"/>
    <w:rsid w:val="00BF6835"/>
    <w:rsid w:val="00BF686C"/>
    <w:rsid w:val="00BF6CB8"/>
    <w:rsid w:val="00BF701B"/>
    <w:rsid w:val="00BF709B"/>
    <w:rsid w:val="00BF716E"/>
    <w:rsid w:val="00BF722C"/>
    <w:rsid w:val="00BF74EA"/>
    <w:rsid w:val="00BF772D"/>
    <w:rsid w:val="00BF7A3A"/>
    <w:rsid w:val="00C00042"/>
    <w:rsid w:val="00C0017C"/>
    <w:rsid w:val="00C0066E"/>
    <w:rsid w:val="00C00F2C"/>
    <w:rsid w:val="00C00F9A"/>
    <w:rsid w:val="00C01642"/>
    <w:rsid w:val="00C0201B"/>
    <w:rsid w:val="00C021B9"/>
    <w:rsid w:val="00C022CD"/>
    <w:rsid w:val="00C03F3D"/>
    <w:rsid w:val="00C049A5"/>
    <w:rsid w:val="00C0533A"/>
    <w:rsid w:val="00C0607E"/>
    <w:rsid w:val="00C0611B"/>
    <w:rsid w:val="00C06377"/>
    <w:rsid w:val="00C06697"/>
    <w:rsid w:val="00C0719C"/>
    <w:rsid w:val="00C07FC2"/>
    <w:rsid w:val="00C10854"/>
    <w:rsid w:val="00C10BF1"/>
    <w:rsid w:val="00C1217A"/>
    <w:rsid w:val="00C12338"/>
    <w:rsid w:val="00C1287B"/>
    <w:rsid w:val="00C12B99"/>
    <w:rsid w:val="00C13006"/>
    <w:rsid w:val="00C13906"/>
    <w:rsid w:val="00C14851"/>
    <w:rsid w:val="00C156AE"/>
    <w:rsid w:val="00C16B79"/>
    <w:rsid w:val="00C16E0B"/>
    <w:rsid w:val="00C17062"/>
    <w:rsid w:val="00C171E7"/>
    <w:rsid w:val="00C17BA1"/>
    <w:rsid w:val="00C17BEC"/>
    <w:rsid w:val="00C209BD"/>
    <w:rsid w:val="00C21088"/>
    <w:rsid w:val="00C214A0"/>
    <w:rsid w:val="00C21BB6"/>
    <w:rsid w:val="00C2207E"/>
    <w:rsid w:val="00C22176"/>
    <w:rsid w:val="00C224E8"/>
    <w:rsid w:val="00C22EDA"/>
    <w:rsid w:val="00C23500"/>
    <w:rsid w:val="00C2356C"/>
    <w:rsid w:val="00C239B5"/>
    <w:rsid w:val="00C243F0"/>
    <w:rsid w:val="00C2447C"/>
    <w:rsid w:val="00C24A3D"/>
    <w:rsid w:val="00C24BDC"/>
    <w:rsid w:val="00C2505D"/>
    <w:rsid w:val="00C25378"/>
    <w:rsid w:val="00C25FB6"/>
    <w:rsid w:val="00C261C8"/>
    <w:rsid w:val="00C262B6"/>
    <w:rsid w:val="00C264A9"/>
    <w:rsid w:val="00C268A7"/>
    <w:rsid w:val="00C31FFD"/>
    <w:rsid w:val="00C32739"/>
    <w:rsid w:val="00C32A3A"/>
    <w:rsid w:val="00C32C65"/>
    <w:rsid w:val="00C32F4F"/>
    <w:rsid w:val="00C33A10"/>
    <w:rsid w:val="00C33D97"/>
    <w:rsid w:val="00C34905"/>
    <w:rsid w:val="00C34E14"/>
    <w:rsid w:val="00C34F72"/>
    <w:rsid w:val="00C351DC"/>
    <w:rsid w:val="00C3535A"/>
    <w:rsid w:val="00C35438"/>
    <w:rsid w:val="00C35611"/>
    <w:rsid w:val="00C357EA"/>
    <w:rsid w:val="00C35C82"/>
    <w:rsid w:val="00C360D6"/>
    <w:rsid w:val="00C3670B"/>
    <w:rsid w:val="00C36850"/>
    <w:rsid w:val="00C369FF"/>
    <w:rsid w:val="00C36E6D"/>
    <w:rsid w:val="00C37200"/>
    <w:rsid w:val="00C3721A"/>
    <w:rsid w:val="00C37405"/>
    <w:rsid w:val="00C376E6"/>
    <w:rsid w:val="00C37941"/>
    <w:rsid w:val="00C37A21"/>
    <w:rsid w:val="00C37BD2"/>
    <w:rsid w:val="00C37DFD"/>
    <w:rsid w:val="00C37F32"/>
    <w:rsid w:val="00C4021D"/>
    <w:rsid w:val="00C40605"/>
    <w:rsid w:val="00C41244"/>
    <w:rsid w:val="00C415F7"/>
    <w:rsid w:val="00C41C3A"/>
    <w:rsid w:val="00C4298A"/>
    <w:rsid w:val="00C42B6A"/>
    <w:rsid w:val="00C42CDE"/>
    <w:rsid w:val="00C42D83"/>
    <w:rsid w:val="00C43B84"/>
    <w:rsid w:val="00C443DE"/>
    <w:rsid w:val="00C453D7"/>
    <w:rsid w:val="00C46775"/>
    <w:rsid w:val="00C468D5"/>
    <w:rsid w:val="00C470E7"/>
    <w:rsid w:val="00C47297"/>
    <w:rsid w:val="00C47359"/>
    <w:rsid w:val="00C47409"/>
    <w:rsid w:val="00C4757C"/>
    <w:rsid w:val="00C47C07"/>
    <w:rsid w:val="00C47C2D"/>
    <w:rsid w:val="00C47ED2"/>
    <w:rsid w:val="00C503D5"/>
    <w:rsid w:val="00C514ED"/>
    <w:rsid w:val="00C517C6"/>
    <w:rsid w:val="00C5269F"/>
    <w:rsid w:val="00C52A7C"/>
    <w:rsid w:val="00C52B59"/>
    <w:rsid w:val="00C52E6C"/>
    <w:rsid w:val="00C53E6F"/>
    <w:rsid w:val="00C53F64"/>
    <w:rsid w:val="00C540C0"/>
    <w:rsid w:val="00C5412B"/>
    <w:rsid w:val="00C54674"/>
    <w:rsid w:val="00C547F0"/>
    <w:rsid w:val="00C54988"/>
    <w:rsid w:val="00C54D04"/>
    <w:rsid w:val="00C550D4"/>
    <w:rsid w:val="00C55512"/>
    <w:rsid w:val="00C55565"/>
    <w:rsid w:val="00C55A2D"/>
    <w:rsid w:val="00C55C79"/>
    <w:rsid w:val="00C56970"/>
    <w:rsid w:val="00C56ECF"/>
    <w:rsid w:val="00C5754B"/>
    <w:rsid w:val="00C60364"/>
    <w:rsid w:val="00C6044E"/>
    <w:rsid w:val="00C6056C"/>
    <w:rsid w:val="00C60A19"/>
    <w:rsid w:val="00C60DF3"/>
    <w:rsid w:val="00C61147"/>
    <w:rsid w:val="00C6120C"/>
    <w:rsid w:val="00C6136E"/>
    <w:rsid w:val="00C6172A"/>
    <w:rsid w:val="00C6191F"/>
    <w:rsid w:val="00C6206C"/>
    <w:rsid w:val="00C6214F"/>
    <w:rsid w:val="00C623AE"/>
    <w:rsid w:val="00C62427"/>
    <w:rsid w:val="00C63065"/>
    <w:rsid w:val="00C6427F"/>
    <w:rsid w:val="00C64329"/>
    <w:rsid w:val="00C64A49"/>
    <w:rsid w:val="00C64AD9"/>
    <w:rsid w:val="00C65DB0"/>
    <w:rsid w:val="00C65FB5"/>
    <w:rsid w:val="00C66497"/>
    <w:rsid w:val="00C6694F"/>
    <w:rsid w:val="00C7032A"/>
    <w:rsid w:val="00C70519"/>
    <w:rsid w:val="00C7163C"/>
    <w:rsid w:val="00C719C0"/>
    <w:rsid w:val="00C720C3"/>
    <w:rsid w:val="00C721E4"/>
    <w:rsid w:val="00C722C0"/>
    <w:rsid w:val="00C72620"/>
    <w:rsid w:val="00C72980"/>
    <w:rsid w:val="00C7368C"/>
    <w:rsid w:val="00C737BE"/>
    <w:rsid w:val="00C73BB2"/>
    <w:rsid w:val="00C74B69"/>
    <w:rsid w:val="00C75120"/>
    <w:rsid w:val="00C75304"/>
    <w:rsid w:val="00C75529"/>
    <w:rsid w:val="00C755A7"/>
    <w:rsid w:val="00C758F4"/>
    <w:rsid w:val="00C76312"/>
    <w:rsid w:val="00C7690A"/>
    <w:rsid w:val="00C76924"/>
    <w:rsid w:val="00C77415"/>
    <w:rsid w:val="00C77966"/>
    <w:rsid w:val="00C77D3C"/>
    <w:rsid w:val="00C77F89"/>
    <w:rsid w:val="00C80227"/>
    <w:rsid w:val="00C80A42"/>
    <w:rsid w:val="00C81200"/>
    <w:rsid w:val="00C81BC9"/>
    <w:rsid w:val="00C821F0"/>
    <w:rsid w:val="00C83DB1"/>
    <w:rsid w:val="00C84131"/>
    <w:rsid w:val="00C84741"/>
    <w:rsid w:val="00C84750"/>
    <w:rsid w:val="00C84894"/>
    <w:rsid w:val="00C8568F"/>
    <w:rsid w:val="00C85E0A"/>
    <w:rsid w:val="00C85E88"/>
    <w:rsid w:val="00C862C2"/>
    <w:rsid w:val="00C863C7"/>
    <w:rsid w:val="00C86CAE"/>
    <w:rsid w:val="00C86DAE"/>
    <w:rsid w:val="00C86DC8"/>
    <w:rsid w:val="00C86FFF"/>
    <w:rsid w:val="00C8729B"/>
    <w:rsid w:val="00C87365"/>
    <w:rsid w:val="00C9054C"/>
    <w:rsid w:val="00C90871"/>
    <w:rsid w:val="00C90EB4"/>
    <w:rsid w:val="00C9138E"/>
    <w:rsid w:val="00C91DA6"/>
    <w:rsid w:val="00C91E7C"/>
    <w:rsid w:val="00C93207"/>
    <w:rsid w:val="00C9342C"/>
    <w:rsid w:val="00C93534"/>
    <w:rsid w:val="00C9355E"/>
    <w:rsid w:val="00C937BD"/>
    <w:rsid w:val="00C93DF5"/>
    <w:rsid w:val="00C93FE5"/>
    <w:rsid w:val="00C95080"/>
    <w:rsid w:val="00C952A1"/>
    <w:rsid w:val="00C95DE1"/>
    <w:rsid w:val="00C96555"/>
    <w:rsid w:val="00C968F2"/>
    <w:rsid w:val="00C970EF"/>
    <w:rsid w:val="00C9769E"/>
    <w:rsid w:val="00C97783"/>
    <w:rsid w:val="00C97B94"/>
    <w:rsid w:val="00CA0263"/>
    <w:rsid w:val="00CA0341"/>
    <w:rsid w:val="00CA03C6"/>
    <w:rsid w:val="00CA17C1"/>
    <w:rsid w:val="00CA18B7"/>
    <w:rsid w:val="00CA1FFC"/>
    <w:rsid w:val="00CA3604"/>
    <w:rsid w:val="00CA3BB8"/>
    <w:rsid w:val="00CA3CFC"/>
    <w:rsid w:val="00CA4047"/>
    <w:rsid w:val="00CA4567"/>
    <w:rsid w:val="00CA4834"/>
    <w:rsid w:val="00CA4CDA"/>
    <w:rsid w:val="00CA4DF5"/>
    <w:rsid w:val="00CA50D6"/>
    <w:rsid w:val="00CA51D9"/>
    <w:rsid w:val="00CA52BF"/>
    <w:rsid w:val="00CA5585"/>
    <w:rsid w:val="00CA56D4"/>
    <w:rsid w:val="00CA6125"/>
    <w:rsid w:val="00CA61DE"/>
    <w:rsid w:val="00CA6658"/>
    <w:rsid w:val="00CA6D0E"/>
    <w:rsid w:val="00CA71FD"/>
    <w:rsid w:val="00CA7DF9"/>
    <w:rsid w:val="00CA7EAA"/>
    <w:rsid w:val="00CB1292"/>
    <w:rsid w:val="00CB1616"/>
    <w:rsid w:val="00CB1AAB"/>
    <w:rsid w:val="00CB1D5F"/>
    <w:rsid w:val="00CB1D70"/>
    <w:rsid w:val="00CB2722"/>
    <w:rsid w:val="00CB2E39"/>
    <w:rsid w:val="00CB354A"/>
    <w:rsid w:val="00CB359A"/>
    <w:rsid w:val="00CB37F7"/>
    <w:rsid w:val="00CB4DF7"/>
    <w:rsid w:val="00CB56FA"/>
    <w:rsid w:val="00CB5CA1"/>
    <w:rsid w:val="00CB5F80"/>
    <w:rsid w:val="00CB6131"/>
    <w:rsid w:val="00CB6E1C"/>
    <w:rsid w:val="00CB7FF7"/>
    <w:rsid w:val="00CC0146"/>
    <w:rsid w:val="00CC0D6C"/>
    <w:rsid w:val="00CC0F4C"/>
    <w:rsid w:val="00CC106A"/>
    <w:rsid w:val="00CC131F"/>
    <w:rsid w:val="00CC197F"/>
    <w:rsid w:val="00CC19D8"/>
    <w:rsid w:val="00CC2A68"/>
    <w:rsid w:val="00CC2EB8"/>
    <w:rsid w:val="00CC2F4D"/>
    <w:rsid w:val="00CC369E"/>
    <w:rsid w:val="00CC3FF8"/>
    <w:rsid w:val="00CC44E9"/>
    <w:rsid w:val="00CC4517"/>
    <w:rsid w:val="00CC48C1"/>
    <w:rsid w:val="00CC48E5"/>
    <w:rsid w:val="00CC65FD"/>
    <w:rsid w:val="00CD064C"/>
    <w:rsid w:val="00CD0B92"/>
    <w:rsid w:val="00CD0C0D"/>
    <w:rsid w:val="00CD14F6"/>
    <w:rsid w:val="00CD17DB"/>
    <w:rsid w:val="00CD229E"/>
    <w:rsid w:val="00CD2825"/>
    <w:rsid w:val="00CD28DF"/>
    <w:rsid w:val="00CD3C7C"/>
    <w:rsid w:val="00CD4164"/>
    <w:rsid w:val="00CD44C3"/>
    <w:rsid w:val="00CD4C6F"/>
    <w:rsid w:val="00CD500D"/>
    <w:rsid w:val="00CD537D"/>
    <w:rsid w:val="00CD650A"/>
    <w:rsid w:val="00CD6A23"/>
    <w:rsid w:val="00CD6F73"/>
    <w:rsid w:val="00CD71CE"/>
    <w:rsid w:val="00CE11C1"/>
    <w:rsid w:val="00CE151B"/>
    <w:rsid w:val="00CE1ABD"/>
    <w:rsid w:val="00CE2E4D"/>
    <w:rsid w:val="00CE3A42"/>
    <w:rsid w:val="00CE3E4F"/>
    <w:rsid w:val="00CE3F13"/>
    <w:rsid w:val="00CE4502"/>
    <w:rsid w:val="00CE4624"/>
    <w:rsid w:val="00CE5539"/>
    <w:rsid w:val="00CE5737"/>
    <w:rsid w:val="00CE5B52"/>
    <w:rsid w:val="00CE69AF"/>
    <w:rsid w:val="00CE76AB"/>
    <w:rsid w:val="00CF0429"/>
    <w:rsid w:val="00CF0FBC"/>
    <w:rsid w:val="00CF1470"/>
    <w:rsid w:val="00CF18A4"/>
    <w:rsid w:val="00CF18C6"/>
    <w:rsid w:val="00CF1DF0"/>
    <w:rsid w:val="00CF2705"/>
    <w:rsid w:val="00CF2730"/>
    <w:rsid w:val="00CF2ABA"/>
    <w:rsid w:val="00CF34C4"/>
    <w:rsid w:val="00CF34E4"/>
    <w:rsid w:val="00CF45BC"/>
    <w:rsid w:val="00CF4685"/>
    <w:rsid w:val="00CF4CD6"/>
    <w:rsid w:val="00CF5057"/>
    <w:rsid w:val="00CF56B5"/>
    <w:rsid w:val="00CF5826"/>
    <w:rsid w:val="00CF6246"/>
    <w:rsid w:val="00CF62CB"/>
    <w:rsid w:val="00CF6376"/>
    <w:rsid w:val="00CF675A"/>
    <w:rsid w:val="00CF6FE9"/>
    <w:rsid w:val="00CF7C68"/>
    <w:rsid w:val="00D006B3"/>
    <w:rsid w:val="00D00DDA"/>
    <w:rsid w:val="00D012E9"/>
    <w:rsid w:val="00D014CA"/>
    <w:rsid w:val="00D015E8"/>
    <w:rsid w:val="00D0178D"/>
    <w:rsid w:val="00D0195E"/>
    <w:rsid w:val="00D01DDF"/>
    <w:rsid w:val="00D035A9"/>
    <w:rsid w:val="00D03C2B"/>
    <w:rsid w:val="00D045BB"/>
    <w:rsid w:val="00D050E2"/>
    <w:rsid w:val="00D0573E"/>
    <w:rsid w:val="00D05BF3"/>
    <w:rsid w:val="00D05F89"/>
    <w:rsid w:val="00D06052"/>
    <w:rsid w:val="00D062F7"/>
    <w:rsid w:val="00D065F5"/>
    <w:rsid w:val="00D11015"/>
    <w:rsid w:val="00D115B2"/>
    <w:rsid w:val="00D118CF"/>
    <w:rsid w:val="00D12DF7"/>
    <w:rsid w:val="00D13D7A"/>
    <w:rsid w:val="00D140F6"/>
    <w:rsid w:val="00D1412E"/>
    <w:rsid w:val="00D1479B"/>
    <w:rsid w:val="00D15368"/>
    <w:rsid w:val="00D1580E"/>
    <w:rsid w:val="00D16124"/>
    <w:rsid w:val="00D16BBA"/>
    <w:rsid w:val="00D16F6C"/>
    <w:rsid w:val="00D17A11"/>
    <w:rsid w:val="00D17A3E"/>
    <w:rsid w:val="00D17DEC"/>
    <w:rsid w:val="00D17ECD"/>
    <w:rsid w:val="00D20717"/>
    <w:rsid w:val="00D208B8"/>
    <w:rsid w:val="00D20AE3"/>
    <w:rsid w:val="00D20E89"/>
    <w:rsid w:val="00D210E2"/>
    <w:rsid w:val="00D21170"/>
    <w:rsid w:val="00D2123F"/>
    <w:rsid w:val="00D216E9"/>
    <w:rsid w:val="00D218F6"/>
    <w:rsid w:val="00D22541"/>
    <w:rsid w:val="00D22AC4"/>
    <w:rsid w:val="00D24773"/>
    <w:rsid w:val="00D24942"/>
    <w:rsid w:val="00D249F7"/>
    <w:rsid w:val="00D24B9A"/>
    <w:rsid w:val="00D255DE"/>
    <w:rsid w:val="00D258E0"/>
    <w:rsid w:val="00D25E29"/>
    <w:rsid w:val="00D263A7"/>
    <w:rsid w:val="00D264BB"/>
    <w:rsid w:val="00D26727"/>
    <w:rsid w:val="00D2707C"/>
    <w:rsid w:val="00D27168"/>
    <w:rsid w:val="00D27531"/>
    <w:rsid w:val="00D30B90"/>
    <w:rsid w:val="00D3123E"/>
    <w:rsid w:val="00D321F4"/>
    <w:rsid w:val="00D3222D"/>
    <w:rsid w:val="00D33A99"/>
    <w:rsid w:val="00D33E2A"/>
    <w:rsid w:val="00D34469"/>
    <w:rsid w:val="00D344A6"/>
    <w:rsid w:val="00D34724"/>
    <w:rsid w:val="00D34DA0"/>
    <w:rsid w:val="00D356AE"/>
    <w:rsid w:val="00D35B75"/>
    <w:rsid w:val="00D35C8D"/>
    <w:rsid w:val="00D3600B"/>
    <w:rsid w:val="00D36650"/>
    <w:rsid w:val="00D36EBA"/>
    <w:rsid w:val="00D37227"/>
    <w:rsid w:val="00D37938"/>
    <w:rsid w:val="00D37AD6"/>
    <w:rsid w:val="00D37F20"/>
    <w:rsid w:val="00D402EB"/>
    <w:rsid w:val="00D40E64"/>
    <w:rsid w:val="00D4106A"/>
    <w:rsid w:val="00D412A5"/>
    <w:rsid w:val="00D41B4E"/>
    <w:rsid w:val="00D41EE3"/>
    <w:rsid w:val="00D426DC"/>
    <w:rsid w:val="00D42A13"/>
    <w:rsid w:val="00D42AAB"/>
    <w:rsid w:val="00D42BAB"/>
    <w:rsid w:val="00D43272"/>
    <w:rsid w:val="00D43607"/>
    <w:rsid w:val="00D44967"/>
    <w:rsid w:val="00D4497C"/>
    <w:rsid w:val="00D44C1F"/>
    <w:rsid w:val="00D45819"/>
    <w:rsid w:val="00D45B3F"/>
    <w:rsid w:val="00D45C29"/>
    <w:rsid w:val="00D45FCB"/>
    <w:rsid w:val="00D462D3"/>
    <w:rsid w:val="00D46478"/>
    <w:rsid w:val="00D4724A"/>
    <w:rsid w:val="00D47294"/>
    <w:rsid w:val="00D474AA"/>
    <w:rsid w:val="00D47D7F"/>
    <w:rsid w:val="00D5102F"/>
    <w:rsid w:val="00D51864"/>
    <w:rsid w:val="00D51A2D"/>
    <w:rsid w:val="00D52038"/>
    <w:rsid w:val="00D5223C"/>
    <w:rsid w:val="00D52433"/>
    <w:rsid w:val="00D5243F"/>
    <w:rsid w:val="00D52442"/>
    <w:rsid w:val="00D52FC3"/>
    <w:rsid w:val="00D533B5"/>
    <w:rsid w:val="00D535A0"/>
    <w:rsid w:val="00D5439F"/>
    <w:rsid w:val="00D54649"/>
    <w:rsid w:val="00D55542"/>
    <w:rsid w:val="00D55975"/>
    <w:rsid w:val="00D55B41"/>
    <w:rsid w:val="00D55FFC"/>
    <w:rsid w:val="00D560B4"/>
    <w:rsid w:val="00D561EB"/>
    <w:rsid w:val="00D56E43"/>
    <w:rsid w:val="00D57362"/>
    <w:rsid w:val="00D578BD"/>
    <w:rsid w:val="00D57B82"/>
    <w:rsid w:val="00D57D71"/>
    <w:rsid w:val="00D60967"/>
    <w:rsid w:val="00D6097F"/>
    <w:rsid w:val="00D610EA"/>
    <w:rsid w:val="00D6170C"/>
    <w:rsid w:val="00D631CD"/>
    <w:rsid w:val="00D6326B"/>
    <w:rsid w:val="00D63576"/>
    <w:rsid w:val="00D63D12"/>
    <w:rsid w:val="00D65835"/>
    <w:rsid w:val="00D661E5"/>
    <w:rsid w:val="00D66211"/>
    <w:rsid w:val="00D665BF"/>
    <w:rsid w:val="00D665DB"/>
    <w:rsid w:val="00D66971"/>
    <w:rsid w:val="00D669BB"/>
    <w:rsid w:val="00D66C61"/>
    <w:rsid w:val="00D67211"/>
    <w:rsid w:val="00D67242"/>
    <w:rsid w:val="00D70CAB"/>
    <w:rsid w:val="00D70F0F"/>
    <w:rsid w:val="00D72595"/>
    <w:rsid w:val="00D72B19"/>
    <w:rsid w:val="00D72C1F"/>
    <w:rsid w:val="00D73748"/>
    <w:rsid w:val="00D739CD"/>
    <w:rsid w:val="00D7445F"/>
    <w:rsid w:val="00D74576"/>
    <w:rsid w:val="00D74CBC"/>
    <w:rsid w:val="00D7550E"/>
    <w:rsid w:val="00D75641"/>
    <w:rsid w:val="00D75CE2"/>
    <w:rsid w:val="00D7639D"/>
    <w:rsid w:val="00D7651A"/>
    <w:rsid w:val="00D771B9"/>
    <w:rsid w:val="00D775FE"/>
    <w:rsid w:val="00D776C4"/>
    <w:rsid w:val="00D80535"/>
    <w:rsid w:val="00D808D2"/>
    <w:rsid w:val="00D812E7"/>
    <w:rsid w:val="00D81518"/>
    <w:rsid w:val="00D82AFB"/>
    <w:rsid w:val="00D83455"/>
    <w:rsid w:val="00D83875"/>
    <w:rsid w:val="00D83882"/>
    <w:rsid w:val="00D83EC2"/>
    <w:rsid w:val="00D84509"/>
    <w:rsid w:val="00D84773"/>
    <w:rsid w:val="00D851DF"/>
    <w:rsid w:val="00D85FEA"/>
    <w:rsid w:val="00D864AD"/>
    <w:rsid w:val="00D86EDA"/>
    <w:rsid w:val="00D86FAD"/>
    <w:rsid w:val="00D873EB"/>
    <w:rsid w:val="00D90180"/>
    <w:rsid w:val="00D9062F"/>
    <w:rsid w:val="00D90E20"/>
    <w:rsid w:val="00D91489"/>
    <w:rsid w:val="00D91867"/>
    <w:rsid w:val="00D91882"/>
    <w:rsid w:val="00D91FF5"/>
    <w:rsid w:val="00D921B1"/>
    <w:rsid w:val="00D92495"/>
    <w:rsid w:val="00D92E3E"/>
    <w:rsid w:val="00D93C60"/>
    <w:rsid w:val="00D942DA"/>
    <w:rsid w:val="00D94494"/>
    <w:rsid w:val="00D94CE2"/>
    <w:rsid w:val="00D94F8D"/>
    <w:rsid w:val="00D9527C"/>
    <w:rsid w:val="00D96015"/>
    <w:rsid w:val="00D96CB8"/>
    <w:rsid w:val="00D971AF"/>
    <w:rsid w:val="00D97453"/>
    <w:rsid w:val="00D9769E"/>
    <w:rsid w:val="00D9789E"/>
    <w:rsid w:val="00D97F64"/>
    <w:rsid w:val="00D97FBD"/>
    <w:rsid w:val="00DA017A"/>
    <w:rsid w:val="00DA0269"/>
    <w:rsid w:val="00DA09B6"/>
    <w:rsid w:val="00DA0A3C"/>
    <w:rsid w:val="00DA0A4E"/>
    <w:rsid w:val="00DA0AE6"/>
    <w:rsid w:val="00DA0C05"/>
    <w:rsid w:val="00DA1081"/>
    <w:rsid w:val="00DA1307"/>
    <w:rsid w:val="00DA13FD"/>
    <w:rsid w:val="00DA16A7"/>
    <w:rsid w:val="00DA1ED7"/>
    <w:rsid w:val="00DA23D8"/>
    <w:rsid w:val="00DA23EE"/>
    <w:rsid w:val="00DA3367"/>
    <w:rsid w:val="00DA337D"/>
    <w:rsid w:val="00DA33C6"/>
    <w:rsid w:val="00DA391B"/>
    <w:rsid w:val="00DA3BB2"/>
    <w:rsid w:val="00DA3D6F"/>
    <w:rsid w:val="00DA5C6F"/>
    <w:rsid w:val="00DA5DEE"/>
    <w:rsid w:val="00DA5F7D"/>
    <w:rsid w:val="00DA641D"/>
    <w:rsid w:val="00DA6B56"/>
    <w:rsid w:val="00DA6BEE"/>
    <w:rsid w:val="00DA6E16"/>
    <w:rsid w:val="00DA72A6"/>
    <w:rsid w:val="00DA73C9"/>
    <w:rsid w:val="00DA7DF8"/>
    <w:rsid w:val="00DB012A"/>
    <w:rsid w:val="00DB047F"/>
    <w:rsid w:val="00DB080C"/>
    <w:rsid w:val="00DB1CA3"/>
    <w:rsid w:val="00DB2244"/>
    <w:rsid w:val="00DB337F"/>
    <w:rsid w:val="00DB3720"/>
    <w:rsid w:val="00DB494A"/>
    <w:rsid w:val="00DB4C23"/>
    <w:rsid w:val="00DB4CC0"/>
    <w:rsid w:val="00DB4D21"/>
    <w:rsid w:val="00DB4F18"/>
    <w:rsid w:val="00DB52C0"/>
    <w:rsid w:val="00DB6134"/>
    <w:rsid w:val="00DB62DE"/>
    <w:rsid w:val="00DB6A2A"/>
    <w:rsid w:val="00DB6AEB"/>
    <w:rsid w:val="00DB6BE3"/>
    <w:rsid w:val="00DB6CEC"/>
    <w:rsid w:val="00DB7310"/>
    <w:rsid w:val="00DB7332"/>
    <w:rsid w:val="00DC0414"/>
    <w:rsid w:val="00DC0F2C"/>
    <w:rsid w:val="00DC102F"/>
    <w:rsid w:val="00DC109F"/>
    <w:rsid w:val="00DC10C2"/>
    <w:rsid w:val="00DC1D72"/>
    <w:rsid w:val="00DC1E80"/>
    <w:rsid w:val="00DC1F20"/>
    <w:rsid w:val="00DC22E0"/>
    <w:rsid w:val="00DC2904"/>
    <w:rsid w:val="00DC2905"/>
    <w:rsid w:val="00DC37A3"/>
    <w:rsid w:val="00DC3B23"/>
    <w:rsid w:val="00DC43DA"/>
    <w:rsid w:val="00DC5045"/>
    <w:rsid w:val="00DC5087"/>
    <w:rsid w:val="00DC5421"/>
    <w:rsid w:val="00DC57EA"/>
    <w:rsid w:val="00DC6812"/>
    <w:rsid w:val="00DC6A42"/>
    <w:rsid w:val="00DD01FA"/>
    <w:rsid w:val="00DD0289"/>
    <w:rsid w:val="00DD0C3F"/>
    <w:rsid w:val="00DD13CA"/>
    <w:rsid w:val="00DD14C2"/>
    <w:rsid w:val="00DD1658"/>
    <w:rsid w:val="00DD198A"/>
    <w:rsid w:val="00DD1CE2"/>
    <w:rsid w:val="00DD235E"/>
    <w:rsid w:val="00DD26BE"/>
    <w:rsid w:val="00DD2A38"/>
    <w:rsid w:val="00DD3B96"/>
    <w:rsid w:val="00DD3E73"/>
    <w:rsid w:val="00DD3F32"/>
    <w:rsid w:val="00DD44CF"/>
    <w:rsid w:val="00DD4640"/>
    <w:rsid w:val="00DD49B3"/>
    <w:rsid w:val="00DD4A7A"/>
    <w:rsid w:val="00DD6446"/>
    <w:rsid w:val="00DD67DE"/>
    <w:rsid w:val="00DD6AA4"/>
    <w:rsid w:val="00DE16BA"/>
    <w:rsid w:val="00DE201B"/>
    <w:rsid w:val="00DE24A5"/>
    <w:rsid w:val="00DE2D73"/>
    <w:rsid w:val="00DE30F4"/>
    <w:rsid w:val="00DE3244"/>
    <w:rsid w:val="00DE3966"/>
    <w:rsid w:val="00DE4D8A"/>
    <w:rsid w:val="00DE50DD"/>
    <w:rsid w:val="00DE64C4"/>
    <w:rsid w:val="00DE6B89"/>
    <w:rsid w:val="00DE6BD2"/>
    <w:rsid w:val="00DE6C03"/>
    <w:rsid w:val="00DE729F"/>
    <w:rsid w:val="00DE7AA4"/>
    <w:rsid w:val="00DE7CE6"/>
    <w:rsid w:val="00DF0114"/>
    <w:rsid w:val="00DF0A89"/>
    <w:rsid w:val="00DF0E96"/>
    <w:rsid w:val="00DF0FD7"/>
    <w:rsid w:val="00DF1E58"/>
    <w:rsid w:val="00DF31A7"/>
    <w:rsid w:val="00DF325E"/>
    <w:rsid w:val="00DF33B2"/>
    <w:rsid w:val="00DF39E9"/>
    <w:rsid w:val="00DF3EB0"/>
    <w:rsid w:val="00DF4077"/>
    <w:rsid w:val="00DF4B60"/>
    <w:rsid w:val="00DF5118"/>
    <w:rsid w:val="00DF5943"/>
    <w:rsid w:val="00DF6E0F"/>
    <w:rsid w:val="00DF6EE5"/>
    <w:rsid w:val="00DF711F"/>
    <w:rsid w:val="00DF7326"/>
    <w:rsid w:val="00DF7719"/>
    <w:rsid w:val="00DF7D6C"/>
    <w:rsid w:val="00E0120B"/>
    <w:rsid w:val="00E012A1"/>
    <w:rsid w:val="00E019E8"/>
    <w:rsid w:val="00E01AFE"/>
    <w:rsid w:val="00E01EE7"/>
    <w:rsid w:val="00E022E2"/>
    <w:rsid w:val="00E022F5"/>
    <w:rsid w:val="00E023A7"/>
    <w:rsid w:val="00E0411C"/>
    <w:rsid w:val="00E04A41"/>
    <w:rsid w:val="00E0504A"/>
    <w:rsid w:val="00E051ED"/>
    <w:rsid w:val="00E05498"/>
    <w:rsid w:val="00E05686"/>
    <w:rsid w:val="00E056AC"/>
    <w:rsid w:val="00E063A7"/>
    <w:rsid w:val="00E0772E"/>
    <w:rsid w:val="00E07814"/>
    <w:rsid w:val="00E1061C"/>
    <w:rsid w:val="00E11CC0"/>
    <w:rsid w:val="00E11F16"/>
    <w:rsid w:val="00E11FE3"/>
    <w:rsid w:val="00E121FD"/>
    <w:rsid w:val="00E12608"/>
    <w:rsid w:val="00E12838"/>
    <w:rsid w:val="00E12B19"/>
    <w:rsid w:val="00E1333B"/>
    <w:rsid w:val="00E13F6A"/>
    <w:rsid w:val="00E150B9"/>
    <w:rsid w:val="00E15273"/>
    <w:rsid w:val="00E1596A"/>
    <w:rsid w:val="00E15A53"/>
    <w:rsid w:val="00E162B5"/>
    <w:rsid w:val="00E16A71"/>
    <w:rsid w:val="00E16DD6"/>
    <w:rsid w:val="00E172BF"/>
    <w:rsid w:val="00E172C3"/>
    <w:rsid w:val="00E17855"/>
    <w:rsid w:val="00E20008"/>
    <w:rsid w:val="00E202EB"/>
    <w:rsid w:val="00E20642"/>
    <w:rsid w:val="00E20C74"/>
    <w:rsid w:val="00E20E4A"/>
    <w:rsid w:val="00E20E4C"/>
    <w:rsid w:val="00E21932"/>
    <w:rsid w:val="00E21FF9"/>
    <w:rsid w:val="00E220AC"/>
    <w:rsid w:val="00E22646"/>
    <w:rsid w:val="00E2301A"/>
    <w:rsid w:val="00E23208"/>
    <w:rsid w:val="00E235BB"/>
    <w:rsid w:val="00E23E76"/>
    <w:rsid w:val="00E24CF7"/>
    <w:rsid w:val="00E25065"/>
    <w:rsid w:val="00E2514E"/>
    <w:rsid w:val="00E256E2"/>
    <w:rsid w:val="00E259D3"/>
    <w:rsid w:val="00E25A3B"/>
    <w:rsid w:val="00E2607C"/>
    <w:rsid w:val="00E26BCB"/>
    <w:rsid w:val="00E26DF7"/>
    <w:rsid w:val="00E26FC5"/>
    <w:rsid w:val="00E27066"/>
    <w:rsid w:val="00E27349"/>
    <w:rsid w:val="00E27E88"/>
    <w:rsid w:val="00E307CE"/>
    <w:rsid w:val="00E309F2"/>
    <w:rsid w:val="00E3132F"/>
    <w:rsid w:val="00E31C7A"/>
    <w:rsid w:val="00E32050"/>
    <w:rsid w:val="00E331E6"/>
    <w:rsid w:val="00E33315"/>
    <w:rsid w:val="00E3359F"/>
    <w:rsid w:val="00E33B52"/>
    <w:rsid w:val="00E34959"/>
    <w:rsid w:val="00E34DA6"/>
    <w:rsid w:val="00E35952"/>
    <w:rsid w:val="00E3640A"/>
    <w:rsid w:val="00E36831"/>
    <w:rsid w:val="00E37BF4"/>
    <w:rsid w:val="00E40126"/>
    <w:rsid w:val="00E40570"/>
    <w:rsid w:val="00E406BB"/>
    <w:rsid w:val="00E412DB"/>
    <w:rsid w:val="00E41560"/>
    <w:rsid w:val="00E41F2C"/>
    <w:rsid w:val="00E42388"/>
    <w:rsid w:val="00E4288B"/>
    <w:rsid w:val="00E42890"/>
    <w:rsid w:val="00E42B20"/>
    <w:rsid w:val="00E42D7F"/>
    <w:rsid w:val="00E42EF0"/>
    <w:rsid w:val="00E4351F"/>
    <w:rsid w:val="00E4386F"/>
    <w:rsid w:val="00E43C46"/>
    <w:rsid w:val="00E43C5B"/>
    <w:rsid w:val="00E43DBD"/>
    <w:rsid w:val="00E441B6"/>
    <w:rsid w:val="00E44535"/>
    <w:rsid w:val="00E4460D"/>
    <w:rsid w:val="00E44C0E"/>
    <w:rsid w:val="00E45197"/>
    <w:rsid w:val="00E45A5E"/>
    <w:rsid w:val="00E45B1B"/>
    <w:rsid w:val="00E45DDA"/>
    <w:rsid w:val="00E460A1"/>
    <w:rsid w:val="00E46A5F"/>
    <w:rsid w:val="00E47053"/>
    <w:rsid w:val="00E47281"/>
    <w:rsid w:val="00E4756A"/>
    <w:rsid w:val="00E47C7B"/>
    <w:rsid w:val="00E500E4"/>
    <w:rsid w:val="00E50662"/>
    <w:rsid w:val="00E509CF"/>
    <w:rsid w:val="00E5144B"/>
    <w:rsid w:val="00E51994"/>
    <w:rsid w:val="00E521D9"/>
    <w:rsid w:val="00E5253E"/>
    <w:rsid w:val="00E5291C"/>
    <w:rsid w:val="00E5291F"/>
    <w:rsid w:val="00E529CE"/>
    <w:rsid w:val="00E540FC"/>
    <w:rsid w:val="00E54B35"/>
    <w:rsid w:val="00E54E74"/>
    <w:rsid w:val="00E556D2"/>
    <w:rsid w:val="00E560B1"/>
    <w:rsid w:val="00E566D3"/>
    <w:rsid w:val="00E568EA"/>
    <w:rsid w:val="00E56A72"/>
    <w:rsid w:val="00E56CAD"/>
    <w:rsid w:val="00E56E6D"/>
    <w:rsid w:val="00E571DB"/>
    <w:rsid w:val="00E57655"/>
    <w:rsid w:val="00E57B42"/>
    <w:rsid w:val="00E57E18"/>
    <w:rsid w:val="00E6069B"/>
    <w:rsid w:val="00E60B7A"/>
    <w:rsid w:val="00E60E6F"/>
    <w:rsid w:val="00E61029"/>
    <w:rsid w:val="00E6102E"/>
    <w:rsid w:val="00E614D3"/>
    <w:rsid w:val="00E61A34"/>
    <w:rsid w:val="00E62597"/>
    <w:rsid w:val="00E62924"/>
    <w:rsid w:val="00E63DC8"/>
    <w:rsid w:val="00E63E95"/>
    <w:rsid w:val="00E6424E"/>
    <w:rsid w:val="00E64F58"/>
    <w:rsid w:val="00E65376"/>
    <w:rsid w:val="00E657FA"/>
    <w:rsid w:val="00E6669F"/>
    <w:rsid w:val="00E66869"/>
    <w:rsid w:val="00E668CA"/>
    <w:rsid w:val="00E66914"/>
    <w:rsid w:val="00E66D21"/>
    <w:rsid w:val="00E6702E"/>
    <w:rsid w:val="00E677E3"/>
    <w:rsid w:val="00E67849"/>
    <w:rsid w:val="00E678CA"/>
    <w:rsid w:val="00E67F78"/>
    <w:rsid w:val="00E67FDF"/>
    <w:rsid w:val="00E705E1"/>
    <w:rsid w:val="00E70925"/>
    <w:rsid w:val="00E70F70"/>
    <w:rsid w:val="00E71873"/>
    <w:rsid w:val="00E71AE2"/>
    <w:rsid w:val="00E73F3E"/>
    <w:rsid w:val="00E7421E"/>
    <w:rsid w:val="00E74C35"/>
    <w:rsid w:val="00E75630"/>
    <w:rsid w:val="00E7589C"/>
    <w:rsid w:val="00E760CB"/>
    <w:rsid w:val="00E766CF"/>
    <w:rsid w:val="00E76A88"/>
    <w:rsid w:val="00E7780E"/>
    <w:rsid w:val="00E77BA6"/>
    <w:rsid w:val="00E77F52"/>
    <w:rsid w:val="00E80281"/>
    <w:rsid w:val="00E809DE"/>
    <w:rsid w:val="00E81AD9"/>
    <w:rsid w:val="00E81BF8"/>
    <w:rsid w:val="00E822A0"/>
    <w:rsid w:val="00E82313"/>
    <w:rsid w:val="00E82487"/>
    <w:rsid w:val="00E82954"/>
    <w:rsid w:val="00E8297A"/>
    <w:rsid w:val="00E82BDB"/>
    <w:rsid w:val="00E82E93"/>
    <w:rsid w:val="00E83232"/>
    <w:rsid w:val="00E83240"/>
    <w:rsid w:val="00E83F9A"/>
    <w:rsid w:val="00E83FF7"/>
    <w:rsid w:val="00E8472A"/>
    <w:rsid w:val="00E85440"/>
    <w:rsid w:val="00E859F6"/>
    <w:rsid w:val="00E85D99"/>
    <w:rsid w:val="00E85EF5"/>
    <w:rsid w:val="00E8601C"/>
    <w:rsid w:val="00E86070"/>
    <w:rsid w:val="00E864A5"/>
    <w:rsid w:val="00E866A0"/>
    <w:rsid w:val="00E871D8"/>
    <w:rsid w:val="00E877A0"/>
    <w:rsid w:val="00E9002B"/>
    <w:rsid w:val="00E90717"/>
    <w:rsid w:val="00E90FF4"/>
    <w:rsid w:val="00E92242"/>
    <w:rsid w:val="00E9280F"/>
    <w:rsid w:val="00E9389E"/>
    <w:rsid w:val="00E93D68"/>
    <w:rsid w:val="00E940A2"/>
    <w:rsid w:val="00E9459E"/>
    <w:rsid w:val="00E9511E"/>
    <w:rsid w:val="00E95935"/>
    <w:rsid w:val="00E95CC9"/>
    <w:rsid w:val="00E961B9"/>
    <w:rsid w:val="00E962C4"/>
    <w:rsid w:val="00E965AD"/>
    <w:rsid w:val="00E9676E"/>
    <w:rsid w:val="00E96839"/>
    <w:rsid w:val="00E9689D"/>
    <w:rsid w:val="00E975C1"/>
    <w:rsid w:val="00E977EB"/>
    <w:rsid w:val="00E97A1D"/>
    <w:rsid w:val="00E97DBA"/>
    <w:rsid w:val="00EA0023"/>
    <w:rsid w:val="00EA1139"/>
    <w:rsid w:val="00EA12C3"/>
    <w:rsid w:val="00EA1A06"/>
    <w:rsid w:val="00EA1AA7"/>
    <w:rsid w:val="00EA1B8E"/>
    <w:rsid w:val="00EA1D43"/>
    <w:rsid w:val="00EA1E61"/>
    <w:rsid w:val="00EA22A2"/>
    <w:rsid w:val="00EA2F24"/>
    <w:rsid w:val="00EA306C"/>
    <w:rsid w:val="00EA4423"/>
    <w:rsid w:val="00EA442B"/>
    <w:rsid w:val="00EA46E9"/>
    <w:rsid w:val="00EA4718"/>
    <w:rsid w:val="00EA4B0F"/>
    <w:rsid w:val="00EA5615"/>
    <w:rsid w:val="00EA5643"/>
    <w:rsid w:val="00EA6343"/>
    <w:rsid w:val="00EA6840"/>
    <w:rsid w:val="00EA6ABF"/>
    <w:rsid w:val="00EA703D"/>
    <w:rsid w:val="00EA768E"/>
    <w:rsid w:val="00EA7C15"/>
    <w:rsid w:val="00EA7E4B"/>
    <w:rsid w:val="00EB00DC"/>
    <w:rsid w:val="00EB089D"/>
    <w:rsid w:val="00EB0C96"/>
    <w:rsid w:val="00EB104B"/>
    <w:rsid w:val="00EB10C7"/>
    <w:rsid w:val="00EB1609"/>
    <w:rsid w:val="00EB18F4"/>
    <w:rsid w:val="00EB1A63"/>
    <w:rsid w:val="00EB1ACE"/>
    <w:rsid w:val="00EB1DC9"/>
    <w:rsid w:val="00EB22EB"/>
    <w:rsid w:val="00EB2BE9"/>
    <w:rsid w:val="00EB4213"/>
    <w:rsid w:val="00EB49D6"/>
    <w:rsid w:val="00EB5699"/>
    <w:rsid w:val="00EB57C9"/>
    <w:rsid w:val="00EB5A27"/>
    <w:rsid w:val="00EB67E0"/>
    <w:rsid w:val="00EB691C"/>
    <w:rsid w:val="00EB70F0"/>
    <w:rsid w:val="00EB7263"/>
    <w:rsid w:val="00EB7EF7"/>
    <w:rsid w:val="00EC0431"/>
    <w:rsid w:val="00EC0B61"/>
    <w:rsid w:val="00EC0C96"/>
    <w:rsid w:val="00EC0E98"/>
    <w:rsid w:val="00EC2944"/>
    <w:rsid w:val="00EC2B7B"/>
    <w:rsid w:val="00EC2FB1"/>
    <w:rsid w:val="00EC44C2"/>
    <w:rsid w:val="00EC4A63"/>
    <w:rsid w:val="00EC4C31"/>
    <w:rsid w:val="00EC4DD7"/>
    <w:rsid w:val="00EC551A"/>
    <w:rsid w:val="00EC5BA6"/>
    <w:rsid w:val="00EC5D23"/>
    <w:rsid w:val="00EC6389"/>
    <w:rsid w:val="00EC6471"/>
    <w:rsid w:val="00EC6855"/>
    <w:rsid w:val="00EC7DB7"/>
    <w:rsid w:val="00ED0062"/>
    <w:rsid w:val="00ED0330"/>
    <w:rsid w:val="00ED05EB"/>
    <w:rsid w:val="00ED07AA"/>
    <w:rsid w:val="00ED0ECF"/>
    <w:rsid w:val="00ED20E8"/>
    <w:rsid w:val="00ED2405"/>
    <w:rsid w:val="00ED29BD"/>
    <w:rsid w:val="00ED302B"/>
    <w:rsid w:val="00ED3726"/>
    <w:rsid w:val="00ED4621"/>
    <w:rsid w:val="00ED533B"/>
    <w:rsid w:val="00ED563A"/>
    <w:rsid w:val="00ED57A5"/>
    <w:rsid w:val="00ED68FB"/>
    <w:rsid w:val="00ED6AB2"/>
    <w:rsid w:val="00ED76B5"/>
    <w:rsid w:val="00EE06B1"/>
    <w:rsid w:val="00EE0DB1"/>
    <w:rsid w:val="00EE0E9A"/>
    <w:rsid w:val="00EE10CF"/>
    <w:rsid w:val="00EE186E"/>
    <w:rsid w:val="00EE19A8"/>
    <w:rsid w:val="00EE1BBE"/>
    <w:rsid w:val="00EE1F2C"/>
    <w:rsid w:val="00EE20A9"/>
    <w:rsid w:val="00EE20F7"/>
    <w:rsid w:val="00EE28B2"/>
    <w:rsid w:val="00EE2B6F"/>
    <w:rsid w:val="00EE31A5"/>
    <w:rsid w:val="00EE33BF"/>
    <w:rsid w:val="00EE3F02"/>
    <w:rsid w:val="00EE408A"/>
    <w:rsid w:val="00EE4183"/>
    <w:rsid w:val="00EE4597"/>
    <w:rsid w:val="00EE4D70"/>
    <w:rsid w:val="00EE5BBE"/>
    <w:rsid w:val="00EE5BF0"/>
    <w:rsid w:val="00EE608B"/>
    <w:rsid w:val="00EE6269"/>
    <w:rsid w:val="00EE6B74"/>
    <w:rsid w:val="00EE6D18"/>
    <w:rsid w:val="00EF0424"/>
    <w:rsid w:val="00EF062E"/>
    <w:rsid w:val="00EF070E"/>
    <w:rsid w:val="00EF1900"/>
    <w:rsid w:val="00EF1FD3"/>
    <w:rsid w:val="00EF21A8"/>
    <w:rsid w:val="00EF2743"/>
    <w:rsid w:val="00EF292A"/>
    <w:rsid w:val="00EF369D"/>
    <w:rsid w:val="00EF3D4C"/>
    <w:rsid w:val="00EF4366"/>
    <w:rsid w:val="00EF48C7"/>
    <w:rsid w:val="00EF54E8"/>
    <w:rsid w:val="00EF54EE"/>
    <w:rsid w:val="00EF5811"/>
    <w:rsid w:val="00EF62BE"/>
    <w:rsid w:val="00EF6355"/>
    <w:rsid w:val="00EF6FC6"/>
    <w:rsid w:val="00EF7106"/>
    <w:rsid w:val="00EF75A8"/>
    <w:rsid w:val="00EF77ED"/>
    <w:rsid w:val="00EF7BD9"/>
    <w:rsid w:val="00F00996"/>
    <w:rsid w:val="00F00C7A"/>
    <w:rsid w:val="00F02874"/>
    <w:rsid w:val="00F02A50"/>
    <w:rsid w:val="00F03DF3"/>
    <w:rsid w:val="00F0437A"/>
    <w:rsid w:val="00F04CF9"/>
    <w:rsid w:val="00F05383"/>
    <w:rsid w:val="00F05561"/>
    <w:rsid w:val="00F058B7"/>
    <w:rsid w:val="00F05FFC"/>
    <w:rsid w:val="00F06846"/>
    <w:rsid w:val="00F069F8"/>
    <w:rsid w:val="00F0760B"/>
    <w:rsid w:val="00F07950"/>
    <w:rsid w:val="00F1019B"/>
    <w:rsid w:val="00F104FC"/>
    <w:rsid w:val="00F10623"/>
    <w:rsid w:val="00F11796"/>
    <w:rsid w:val="00F11B40"/>
    <w:rsid w:val="00F12144"/>
    <w:rsid w:val="00F12C21"/>
    <w:rsid w:val="00F13356"/>
    <w:rsid w:val="00F13B58"/>
    <w:rsid w:val="00F13D0C"/>
    <w:rsid w:val="00F14032"/>
    <w:rsid w:val="00F14438"/>
    <w:rsid w:val="00F144CC"/>
    <w:rsid w:val="00F14B52"/>
    <w:rsid w:val="00F14BD2"/>
    <w:rsid w:val="00F15057"/>
    <w:rsid w:val="00F15A43"/>
    <w:rsid w:val="00F15AAC"/>
    <w:rsid w:val="00F16530"/>
    <w:rsid w:val="00F169FD"/>
    <w:rsid w:val="00F16A2F"/>
    <w:rsid w:val="00F171EF"/>
    <w:rsid w:val="00F171F8"/>
    <w:rsid w:val="00F201F5"/>
    <w:rsid w:val="00F20A21"/>
    <w:rsid w:val="00F220EE"/>
    <w:rsid w:val="00F221A5"/>
    <w:rsid w:val="00F22231"/>
    <w:rsid w:val="00F227E6"/>
    <w:rsid w:val="00F22A6D"/>
    <w:rsid w:val="00F22DA1"/>
    <w:rsid w:val="00F2331C"/>
    <w:rsid w:val="00F23675"/>
    <w:rsid w:val="00F244E5"/>
    <w:rsid w:val="00F2506A"/>
    <w:rsid w:val="00F25911"/>
    <w:rsid w:val="00F259D3"/>
    <w:rsid w:val="00F25A5A"/>
    <w:rsid w:val="00F25E1E"/>
    <w:rsid w:val="00F26208"/>
    <w:rsid w:val="00F26480"/>
    <w:rsid w:val="00F2702B"/>
    <w:rsid w:val="00F270E7"/>
    <w:rsid w:val="00F279B1"/>
    <w:rsid w:val="00F27B83"/>
    <w:rsid w:val="00F27DC4"/>
    <w:rsid w:val="00F30195"/>
    <w:rsid w:val="00F302E4"/>
    <w:rsid w:val="00F30C27"/>
    <w:rsid w:val="00F30C72"/>
    <w:rsid w:val="00F32040"/>
    <w:rsid w:val="00F32271"/>
    <w:rsid w:val="00F323BE"/>
    <w:rsid w:val="00F323C8"/>
    <w:rsid w:val="00F3263E"/>
    <w:rsid w:val="00F33100"/>
    <w:rsid w:val="00F33720"/>
    <w:rsid w:val="00F3423E"/>
    <w:rsid w:val="00F34E32"/>
    <w:rsid w:val="00F3527C"/>
    <w:rsid w:val="00F358B2"/>
    <w:rsid w:val="00F35F45"/>
    <w:rsid w:val="00F35FD2"/>
    <w:rsid w:val="00F360DF"/>
    <w:rsid w:val="00F36EC3"/>
    <w:rsid w:val="00F376E6"/>
    <w:rsid w:val="00F37DE5"/>
    <w:rsid w:val="00F37F31"/>
    <w:rsid w:val="00F37FBA"/>
    <w:rsid w:val="00F402E0"/>
    <w:rsid w:val="00F40458"/>
    <w:rsid w:val="00F40A70"/>
    <w:rsid w:val="00F40EAF"/>
    <w:rsid w:val="00F41064"/>
    <w:rsid w:val="00F412AD"/>
    <w:rsid w:val="00F4184B"/>
    <w:rsid w:val="00F41F54"/>
    <w:rsid w:val="00F41FB0"/>
    <w:rsid w:val="00F42CDA"/>
    <w:rsid w:val="00F430F0"/>
    <w:rsid w:val="00F43AAE"/>
    <w:rsid w:val="00F44804"/>
    <w:rsid w:val="00F44E55"/>
    <w:rsid w:val="00F458D3"/>
    <w:rsid w:val="00F45ACF"/>
    <w:rsid w:val="00F45F33"/>
    <w:rsid w:val="00F4645C"/>
    <w:rsid w:val="00F47491"/>
    <w:rsid w:val="00F47B03"/>
    <w:rsid w:val="00F47CE7"/>
    <w:rsid w:val="00F503C3"/>
    <w:rsid w:val="00F5086F"/>
    <w:rsid w:val="00F50E80"/>
    <w:rsid w:val="00F51137"/>
    <w:rsid w:val="00F51251"/>
    <w:rsid w:val="00F516E8"/>
    <w:rsid w:val="00F51A0F"/>
    <w:rsid w:val="00F51B86"/>
    <w:rsid w:val="00F5225A"/>
    <w:rsid w:val="00F522C7"/>
    <w:rsid w:val="00F52328"/>
    <w:rsid w:val="00F5297B"/>
    <w:rsid w:val="00F52CBB"/>
    <w:rsid w:val="00F533F9"/>
    <w:rsid w:val="00F5374A"/>
    <w:rsid w:val="00F53A4C"/>
    <w:rsid w:val="00F53D4F"/>
    <w:rsid w:val="00F546DF"/>
    <w:rsid w:val="00F54A8B"/>
    <w:rsid w:val="00F54AC7"/>
    <w:rsid w:val="00F54B51"/>
    <w:rsid w:val="00F555B2"/>
    <w:rsid w:val="00F55F68"/>
    <w:rsid w:val="00F567DE"/>
    <w:rsid w:val="00F56901"/>
    <w:rsid w:val="00F56A9E"/>
    <w:rsid w:val="00F56BAE"/>
    <w:rsid w:val="00F56BCF"/>
    <w:rsid w:val="00F56CDD"/>
    <w:rsid w:val="00F5772C"/>
    <w:rsid w:val="00F57899"/>
    <w:rsid w:val="00F57BB8"/>
    <w:rsid w:val="00F60D3C"/>
    <w:rsid w:val="00F6191E"/>
    <w:rsid w:val="00F61935"/>
    <w:rsid w:val="00F61EF0"/>
    <w:rsid w:val="00F61FBE"/>
    <w:rsid w:val="00F62765"/>
    <w:rsid w:val="00F62A1E"/>
    <w:rsid w:val="00F63190"/>
    <w:rsid w:val="00F635E2"/>
    <w:rsid w:val="00F638B6"/>
    <w:rsid w:val="00F63914"/>
    <w:rsid w:val="00F642D8"/>
    <w:rsid w:val="00F652F7"/>
    <w:rsid w:val="00F6633B"/>
    <w:rsid w:val="00F66664"/>
    <w:rsid w:val="00F66B40"/>
    <w:rsid w:val="00F67052"/>
    <w:rsid w:val="00F6790A"/>
    <w:rsid w:val="00F70754"/>
    <w:rsid w:val="00F70E34"/>
    <w:rsid w:val="00F713BB"/>
    <w:rsid w:val="00F71474"/>
    <w:rsid w:val="00F716A8"/>
    <w:rsid w:val="00F71958"/>
    <w:rsid w:val="00F71E74"/>
    <w:rsid w:val="00F72C3F"/>
    <w:rsid w:val="00F72DB1"/>
    <w:rsid w:val="00F730D7"/>
    <w:rsid w:val="00F73B4D"/>
    <w:rsid w:val="00F73F46"/>
    <w:rsid w:val="00F741A0"/>
    <w:rsid w:val="00F74C29"/>
    <w:rsid w:val="00F7504B"/>
    <w:rsid w:val="00F755C4"/>
    <w:rsid w:val="00F76004"/>
    <w:rsid w:val="00F760A3"/>
    <w:rsid w:val="00F76757"/>
    <w:rsid w:val="00F76903"/>
    <w:rsid w:val="00F76DA4"/>
    <w:rsid w:val="00F76EDE"/>
    <w:rsid w:val="00F77282"/>
    <w:rsid w:val="00F77718"/>
    <w:rsid w:val="00F77A63"/>
    <w:rsid w:val="00F77B82"/>
    <w:rsid w:val="00F80252"/>
    <w:rsid w:val="00F8048C"/>
    <w:rsid w:val="00F8048F"/>
    <w:rsid w:val="00F80B95"/>
    <w:rsid w:val="00F811E0"/>
    <w:rsid w:val="00F811E8"/>
    <w:rsid w:val="00F8192F"/>
    <w:rsid w:val="00F81E9C"/>
    <w:rsid w:val="00F82CBE"/>
    <w:rsid w:val="00F82E95"/>
    <w:rsid w:val="00F83491"/>
    <w:rsid w:val="00F837FC"/>
    <w:rsid w:val="00F83C67"/>
    <w:rsid w:val="00F8421F"/>
    <w:rsid w:val="00F84282"/>
    <w:rsid w:val="00F846DE"/>
    <w:rsid w:val="00F847EB"/>
    <w:rsid w:val="00F848DF"/>
    <w:rsid w:val="00F84D4B"/>
    <w:rsid w:val="00F84F8E"/>
    <w:rsid w:val="00F853C6"/>
    <w:rsid w:val="00F868FE"/>
    <w:rsid w:val="00F87BE8"/>
    <w:rsid w:val="00F87FDE"/>
    <w:rsid w:val="00F90C93"/>
    <w:rsid w:val="00F90E2F"/>
    <w:rsid w:val="00F91EAB"/>
    <w:rsid w:val="00F91F29"/>
    <w:rsid w:val="00F94692"/>
    <w:rsid w:val="00F948B5"/>
    <w:rsid w:val="00F94F11"/>
    <w:rsid w:val="00F95007"/>
    <w:rsid w:val="00F959D9"/>
    <w:rsid w:val="00F95CD0"/>
    <w:rsid w:val="00F96EAE"/>
    <w:rsid w:val="00F972B0"/>
    <w:rsid w:val="00F97D51"/>
    <w:rsid w:val="00FA0338"/>
    <w:rsid w:val="00FA04D5"/>
    <w:rsid w:val="00FA0ECB"/>
    <w:rsid w:val="00FA1095"/>
    <w:rsid w:val="00FA161B"/>
    <w:rsid w:val="00FA1729"/>
    <w:rsid w:val="00FA1D5A"/>
    <w:rsid w:val="00FA1FF3"/>
    <w:rsid w:val="00FA2665"/>
    <w:rsid w:val="00FA2716"/>
    <w:rsid w:val="00FA2DAD"/>
    <w:rsid w:val="00FA30C2"/>
    <w:rsid w:val="00FA438A"/>
    <w:rsid w:val="00FA4580"/>
    <w:rsid w:val="00FA4A2C"/>
    <w:rsid w:val="00FA4B1E"/>
    <w:rsid w:val="00FA526F"/>
    <w:rsid w:val="00FA5592"/>
    <w:rsid w:val="00FA559B"/>
    <w:rsid w:val="00FA57B9"/>
    <w:rsid w:val="00FA647B"/>
    <w:rsid w:val="00FA69FB"/>
    <w:rsid w:val="00FA6C43"/>
    <w:rsid w:val="00FA6EB1"/>
    <w:rsid w:val="00FA7526"/>
    <w:rsid w:val="00FA7861"/>
    <w:rsid w:val="00FA7AFB"/>
    <w:rsid w:val="00FB02FB"/>
    <w:rsid w:val="00FB06DE"/>
    <w:rsid w:val="00FB0E12"/>
    <w:rsid w:val="00FB235A"/>
    <w:rsid w:val="00FB2B06"/>
    <w:rsid w:val="00FB3C03"/>
    <w:rsid w:val="00FB46DD"/>
    <w:rsid w:val="00FB475C"/>
    <w:rsid w:val="00FB4B4A"/>
    <w:rsid w:val="00FB5347"/>
    <w:rsid w:val="00FB5EC5"/>
    <w:rsid w:val="00FB66C8"/>
    <w:rsid w:val="00FB69E7"/>
    <w:rsid w:val="00FB6C68"/>
    <w:rsid w:val="00FB6DC7"/>
    <w:rsid w:val="00FB7017"/>
    <w:rsid w:val="00FB71B6"/>
    <w:rsid w:val="00FC0349"/>
    <w:rsid w:val="00FC0B96"/>
    <w:rsid w:val="00FC0CF6"/>
    <w:rsid w:val="00FC26A3"/>
    <w:rsid w:val="00FC2765"/>
    <w:rsid w:val="00FC283E"/>
    <w:rsid w:val="00FC285D"/>
    <w:rsid w:val="00FC2C52"/>
    <w:rsid w:val="00FC3D75"/>
    <w:rsid w:val="00FC3EBB"/>
    <w:rsid w:val="00FC40F8"/>
    <w:rsid w:val="00FC4D04"/>
    <w:rsid w:val="00FC4E52"/>
    <w:rsid w:val="00FC517B"/>
    <w:rsid w:val="00FC5FC9"/>
    <w:rsid w:val="00FC660E"/>
    <w:rsid w:val="00FC66F3"/>
    <w:rsid w:val="00FC6B0B"/>
    <w:rsid w:val="00FC6EA1"/>
    <w:rsid w:val="00FC7369"/>
    <w:rsid w:val="00FC773F"/>
    <w:rsid w:val="00FC783A"/>
    <w:rsid w:val="00FC79AF"/>
    <w:rsid w:val="00FD0312"/>
    <w:rsid w:val="00FD0C07"/>
    <w:rsid w:val="00FD13B7"/>
    <w:rsid w:val="00FD144F"/>
    <w:rsid w:val="00FD1512"/>
    <w:rsid w:val="00FD15F3"/>
    <w:rsid w:val="00FD1D21"/>
    <w:rsid w:val="00FD1E95"/>
    <w:rsid w:val="00FD2671"/>
    <w:rsid w:val="00FD2BDE"/>
    <w:rsid w:val="00FD3177"/>
    <w:rsid w:val="00FD34E8"/>
    <w:rsid w:val="00FD41D6"/>
    <w:rsid w:val="00FD4909"/>
    <w:rsid w:val="00FD4A05"/>
    <w:rsid w:val="00FD5530"/>
    <w:rsid w:val="00FD5CCE"/>
    <w:rsid w:val="00FD6F26"/>
    <w:rsid w:val="00FD73A4"/>
    <w:rsid w:val="00FE05C4"/>
    <w:rsid w:val="00FE0667"/>
    <w:rsid w:val="00FE10C1"/>
    <w:rsid w:val="00FE15C0"/>
    <w:rsid w:val="00FE18E4"/>
    <w:rsid w:val="00FE1928"/>
    <w:rsid w:val="00FE24DD"/>
    <w:rsid w:val="00FE2548"/>
    <w:rsid w:val="00FE2BA3"/>
    <w:rsid w:val="00FE2E20"/>
    <w:rsid w:val="00FE2E40"/>
    <w:rsid w:val="00FE31C8"/>
    <w:rsid w:val="00FE3DA4"/>
    <w:rsid w:val="00FE429F"/>
    <w:rsid w:val="00FE4F2B"/>
    <w:rsid w:val="00FE56EA"/>
    <w:rsid w:val="00FE56FE"/>
    <w:rsid w:val="00FE57D4"/>
    <w:rsid w:val="00FE5A18"/>
    <w:rsid w:val="00FE5F5E"/>
    <w:rsid w:val="00FE5FD5"/>
    <w:rsid w:val="00FE60AB"/>
    <w:rsid w:val="00FE6744"/>
    <w:rsid w:val="00FE7128"/>
    <w:rsid w:val="00FE71AB"/>
    <w:rsid w:val="00FE72A8"/>
    <w:rsid w:val="00FE74DB"/>
    <w:rsid w:val="00FE78AB"/>
    <w:rsid w:val="00FE7BE9"/>
    <w:rsid w:val="00FE7D07"/>
    <w:rsid w:val="00FE7D87"/>
    <w:rsid w:val="00FF0062"/>
    <w:rsid w:val="00FF041C"/>
    <w:rsid w:val="00FF0488"/>
    <w:rsid w:val="00FF1516"/>
    <w:rsid w:val="00FF17D0"/>
    <w:rsid w:val="00FF18CB"/>
    <w:rsid w:val="00FF194C"/>
    <w:rsid w:val="00FF21DA"/>
    <w:rsid w:val="00FF27C1"/>
    <w:rsid w:val="00FF2D09"/>
    <w:rsid w:val="00FF34EC"/>
    <w:rsid w:val="00FF42F9"/>
    <w:rsid w:val="00FF44D4"/>
    <w:rsid w:val="00FF5239"/>
    <w:rsid w:val="00FF58B4"/>
    <w:rsid w:val="00FF602A"/>
    <w:rsid w:val="00FF66D0"/>
    <w:rsid w:val="00FF6C13"/>
    <w:rsid w:val="00FF7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1FF5A81"/>
  <w15:docId w15:val="{6920F3AF-0AE7-44D3-9C4D-7AA8E84FA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40C"/>
    <w:rPr>
      <w:rFonts w:ascii="Georgia" w:hAnsi="Georgia" w:cs="Tahoma"/>
      <w:sz w:val="24"/>
      <w:szCs w:val="24"/>
    </w:rPr>
  </w:style>
  <w:style w:type="paragraph" w:styleId="Heading1">
    <w:name w:val="heading 1"/>
    <w:basedOn w:val="Normal"/>
    <w:next w:val="Normal"/>
    <w:autoRedefine/>
    <w:qFormat/>
    <w:rsid w:val="00B1240C"/>
    <w:pPr>
      <w:keepNext/>
      <w:numPr>
        <w:numId w:val="12"/>
      </w:numPr>
      <w:spacing w:before="240" w:after="60"/>
      <w:outlineLvl w:val="0"/>
    </w:pPr>
    <w:rPr>
      <w:rFonts w:ascii="Tahoma" w:hAnsi="Tahoma"/>
      <w:color w:val="FFB612"/>
      <w:kern w:val="32"/>
      <w:sz w:val="44"/>
    </w:rPr>
  </w:style>
  <w:style w:type="paragraph" w:styleId="Heading2">
    <w:name w:val="heading 2"/>
    <w:basedOn w:val="Normal"/>
    <w:next w:val="Normal"/>
    <w:autoRedefine/>
    <w:qFormat/>
    <w:rsid w:val="00B1240C"/>
    <w:pPr>
      <w:keepNext/>
      <w:numPr>
        <w:ilvl w:val="1"/>
        <w:numId w:val="12"/>
      </w:numPr>
      <w:spacing w:before="240" w:after="60"/>
      <w:outlineLvl w:val="1"/>
    </w:pPr>
    <w:rPr>
      <w:rFonts w:ascii="Tahoma" w:hAnsi="Tahoma"/>
      <w:caps/>
      <w:color w:val="747678"/>
      <w:sz w:val="28"/>
    </w:rPr>
  </w:style>
  <w:style w:type="paragraph" w:styleId="Heading3">
    <w:name w:val="heading 3"/>
    <w:basedOn w:val="Normal"/>
    <w:next w:val="Normal"/>
    <w:autoRedefine/>
    <w:qFormat/>
    <w:rsid w:val="00B1240C"/>
    <w:pPr>
      <w:keepNext/>
      <w:numPr>
        <w:ilvl w:val="2"/>
        <w:numId w:val="12"/>
      </w:numPr>
      <w:spacing w:before="240" w:after="60"/>
      <w:outlineLvl w:val="2"/>
    </w:pPr>
    <w:rPr>
      <w:rFonts w:ascii="Tahoma" w:hAnsi="Tahoma"/>
      <w:caps/>
      <w:color w:val="747678"/>
    </w:rPr>
  </w:style>
  <w:style w:type="paragraph" w:styleId="Heading4">
    <w:name w:val="heading 4"/>
    <w:basedOn w:val="Normal"/>
    <w:next w:val="Normal"/>
    <w:autoRedefine/>
    <w:qFormat/>
    <w:rsid w:val="00B1240C"/>
    <w:pPr>
      <w:keepNext/>
      <w:numPr>
        <w:ilvl w:val="3"/>
        <w:numId w:val="12"/>
      </w:numPr>
      <w:spacing w:before="240" w:after="60"/>
      <w:outlineLvl w:val="3"/>
    </w:pPr>
    <w:rPr>
      <w:rFonts w:ascii="Tahoma" w:hAnsi="Tahoma"/>
      <w:bCs/>
      <w:color w:val="747678"/>
      <w:szCs w:val="28"/>
    </w:rPr>
  </w:style>
  <w:style w:type="paragraph" w:styleId="Heading5">
    <w:name w:val="heading 5"/>
    <w:basedOn w:val="Normal"/>
    <w:next w:val="Normal"/>
    <w:qFormat/>
    <w:rsid w:val="00B1240C"/>
    <w:pPr>
      <w:numPr>
        <w:ilvl w:val="4"/>
        <w:numId w:val="12"/>
      </w:numPr>
      <w:spacing w:before="240" w:after="60"/>
      <w:outlineLvl w:val="4"/>
    </w:pPr>
    <w:rPr>
      <w:b/>
      <w:bCs/>
      <w:i/>
      <w:iCs/>
      <w:sz w:val="26"/>
      <w:szCs w:val="26"/>
    </w:rPr>
  </w:style>
  <w:style w:type="paragraph" w:styleId="Heading6">
    <w:name w:val="heading 6"/>
    <w:basedOn w:val="Normal"/>
    <w:next w:val="Normal"/>
    <w:qFormat/>
    <w:rsid w:val="00B1240C"/>
    <w:pPr>
      <w:numPr>
        <w:ilvl w:val="5"/>
        <w:numId w:val="12"/>
      </w:numPr>
      <w:spacing w:before="240" w:after="60"/>
      <w:outlineLvl w:val="5"/>
    </w:pPr>
    <w:rPr>
      <w:rFonts w:ascii="Times New Roman" w:hAnsi="Times New Roman"/>
      <w:b/>
      <w:bCs/>
      <w:sz w:val="22"/>
      <w:szCs w:val="22"/>
    </w:rPr>
  </w:style>
  <w:style w:type="paragraph" w:styleId="Heading7">
    <w:name w:val="heading 7"/>
    <w:basedOn w:val="Normal"/>
    <w:next w:val="Normal"/>
    <w:qFormat/>
    <w:rsid w:val="00B1240C"/>
    <w:pPr>
      <w:keepNext/>
      <w:outlineLvl w:val="6"/>
    </w:pPr>
    <w:rPr>
      <w:u w:val="single"/>
    </w:rPr>
  </w:style>
  <w:style w:type="paragraph" w:styleId="Heading8">
    <w:name w:val="heading 8"/>
    <w:basedOn w:val="Normal"/>
    <w:next w:val="Normal"/>
    <w:qFormat/>
    <w:rsid w:val="00B1240C"/>
    <w:pPr>
      <w:keepNext/>
      <w:jc w:val="center"/>
      <w:outlineLvl w:val="7"/>
    </w:pPr>
    <w:rPr>
      <w:b/>
    </w:rPr>
  </w:style>
  <w:style w:type="paragraph" w:styleId="Heading9">
    <w:name w:val="heading 9"/>
    <w:basedOn w:val="Normal"/>
    <w:next w:val="Normal"/>
    <w:qFormat/>
    <w:rsid w:val="00B1240C"/>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Footer"/>
    <w:autoRedefine/>
    <w:semiHidden/>
    <w:rsid w:val="00B1240C"/>
  </w:style>
  <w:style w:type="paragraph" w:styleId="BalloonText">
    <w:name w:val="Balloon Text"/>
    <w:basedOn w:val="Normal"/>
    <w:semiHidden/>
    <w:rsid w:val="00B1240C"/>
    <w:rPr>
      <w:rFonts w:ascii="Tahoma" w:hAnsi="Tahoma" w:cs="Wingdings"/>
      <w:sz w:val="16"/>
      <w:szCs w:val="16"/>
    </w:rPr>
  </w:style>
  <w:style w:type="paragraph" w:styleId="Caption">
    <w:name w:val="caption"/>
    <w:basedOn w:val="Normal"/>
    <w:next w:val="Normal"/>
    <w:qFormat/>
    <w:rsid w:val="00B1240C"/>
    <w:pPr>
      <w:spacing w:before="120" w:after="120"/>
    </w:pPr>
    <w:rPr>
      <w:b/>
    </w:rPr>
  </w:style>
  <w:style w:type="character" w:styleId="EndnoteReference">
    <w:name w:val="endnote reference"/>
    <w:basedOn w:val="DefaultParagraphFont"/>
    <w:semiHidden/>
    <w:rsid w:val="00B1240C"/>
    <w:rPr>
      <w:vertAlign w:val="superscript"/>
    </w:rPr>
  </w:style>
  <w:style w:type="paragraph" w:styleId="EndnoteText">
    <w:name w:val="endnote text"/>
    <w:basedOn w:val="Normal"/>
    <w:semiHidden/>
    <w:rsid w:val="00B1240C"/>
    <w:rPr>
      <w:sz w:val="20"/>
      <w:szCs w:val="20"/>
    </w:rPr>
  </w:style>
  <w:style w:type="character" w:styleId="FollowedHyperlink">
    <w:name w:val="FollowedHyperlink"/>
    <w:basedOn w:val="DefaultParagraphFont"/>
    <w:rsid w:val="00B1240C"/>
    <w:rPr>
      <w:color w:val="800080"/>
      <w:u w:val="single"/>
    </w:rPr>
  </w:style>
  <w:style w:type="paragraph" w:styleId="Footer">
    <w:name w:val="footer"/>
    <w:basedOn w:val="Normal"/>
    <w:link w:val="FooterChar"/>
    <w:autoRedefine/>
    <w:uiPriority w:val="99"/>
    <w:rsid w:val="00BF2F1A"/>
    <w:pPr>
      <w:tabs>
        <w:tab w:val="center" w:pos="3600"/>
        <w:tab w:val="right" w:pos="8640"/>
      </w:tabs>
    </w:pPr>
    <w:rPr>
      <w:rFonts w:ascii="Tahoma" w:hAnsi="Tahoma"/>
      <w:i/>
      <w:noProof/>
      <w:color w:val="747678"/>
      <w:sz w:val="18"/>
      <w:szCs w:val="18"/>
    </w:rPr>
  </w:style>
  <w:style w:type="character" w:styleId="FootnoteReference">
    <w:name w:val="footnote reference"/>
    <w:basedOn w:val="DefaultParagraphFont"/>
    <w:semiHidden/>
    <w:rsid w:val="00B1240C"/>
    <w:rPr>
      <w:vertAlign w:val="superscript"/>
    </w:rPr>
  </w:style>
  <w:style w:type="paragraph" w:styleId="FootnoteText">
    <w:name w:val="footnote text"/>
    <w:basedOn w:val="Normal"/>
    <w:semiHidden/>
    <w:rsid w:val="00B1240C"/>
    <w:rPr>
      <w:sz w:val="20"/>
      <w:szCs w:val="20"/>
    </w:rPr>
  </w:style>
  <w:style w:type="paragraph" w:styleId="Header">
    <w:name w:val="header"/>
    <w:basedOn w:val="Normal"/>
    <w:link w:val="HeaderChar"/>
    <w:autoRedefine/>
    <w:rsid w:val="00B1240C"/>
    <w:pPr>
      <w:tabs>
        <w:tab w:val="center" w:pos="4320"/>
        <w:tab w:val="right" w:pos="8640"/>
      </w:tabs>
    </w:pPr>
    <w:rPr>
      <w:rFonts w:ascii="Tahoma" w:hAnsi="Tahoma"/>
      <w:color w:val="747678"/>
      <w:sz w:val="22"/>
    </w:rPr>
  </w:style>
  <w:style w:type="character" w:styleId="Hyperlink">
    <w:name w:val="Hyperlink"/>
    <w:basedOn w:val="DefaultParagraphFont"/>
    <w:rsid w:val="00B1240C"/>
    <w:rPr>
      <w:color w:val="0000FF"/>
      <w:u w:val="single"/>
    </w:rPr>
  </w:style>
  <w:style w:type="paragraph" w:styleId="NormalWeb">
    <w:name w:val="Normal (Web)"/>
    <w:basedOn w:val="Normal"/>
    <w:rsid w:val="00B1240C"/>
    <w:pPr>
      <w:spacing w:before="100" w:beforeAutospacing="1" w:after="100" w:afterAutospacing="1"/>
    </w:pPr>
  </w:style>
  <w:style w:type="character" w:styleId="PageNumber">
    <w:name w:val="page number"/>
    <w:basedOn w:val="DefaultParagraphFont"/>
    <w:rsid w:val="00B1240C"/>
  </w:style>
  <w:style w:type="paragraph" w:customStyle="1" w:styleId="RTPBodyText">
    <w:name w:val="RTP Body Text"/>
    <w:rsid w:val="00B1240C"/>
    <w:pPr>
      <w:spacing w:before="240" w:after="240" w:line="280" w:lineRule="exact"/>
    </w:pPr>
    <w:rPr>
      <w:rFonts w:ascii="Georgia" w:hAnsi="Georgia" w:cs="Tahoma"/>
      <w:sz w:val="22"/>
      <w:szCs w:val="24"/>
    </w:rPr>
  </w:style>
  <w:style w:type="paragraph" w:customStyle="1" w:styleId="timedstop">
    <w:name w:val="timedstop"/>
    <w:basedOn w:val="Normal"/>
    <w:semiHidden/>
    <w:rsid w:val="00B1240C"/>
    <w:pPr>
      <w:spacing w:before="100" w:beforeAutospacing="1" w:after="100" w:afterAutospacing="1"/>
    </w:pPr>
  </w:style>
  <w:style w:type="paragraph" w:styleId="TOC1">
    <w:name w:val="toc 1"/>
    <w:basedOn w:val="Normal"/>
    <w:next w:val="Normal"/>
    <w:semiHidden/>
    <w:rsid w:val="00B1240C"/>
    <w:pPr>
      <w:tabs>
        <w:tab w:val="left" w:pos="720"/>
        <w:tab w:val="right" w:leader="dot" w:pos="8630"/>
      </w:tabs>
    </w:pPr>
    <w:rPr>
      <w:rFonts w:ascii="Tahoma" w:hAnsi="Tahoma"/>
    </w:rPr>
  </w:style>
  <w:style w:type="paragraph" w:customStyle="1" w:styleId="RTPTableHeading">
    <w:name w:val="RTP Table Heading"/>
    <w:rsid w:val="00B1240C"/>
    <w:pPr>
      <w:jc w:val="center"/>
    </w:pPr>
    <w:rPr>
      <w:rFonts w:ascii="Tahoma" w:hAnsi="Tahoma" w:cs="Tahoma"/>
      <w:caps/>
      <w:color w:val="747678"/>
      <w:szCs w:val="24"/>
    </w:rPr>
  </w:style>
  <w:style w:type="paragraph" w:customStyle="1" w:styleId="RTPFigureCaption">
    <w:name w:val="RTP Figure Caption"/>
    <w:rsid w:val="00B1240C"/>
    <w:pPr>
      <w:jc w:val="center"/>
    </w:pPr>
    <w:rPr>
      <w:rFonts w:ascii="Tahoma" w:hAnsi="Tahoma" w:cs="Tahoma"/>
      <w:bCs/>
      <w:caps/>
      <w:color w:val="747678"/>
    </w:rPr>
  </w:style>
  <w:style w:type="paragraph" w:styleId="BodyText">
    <w:name w:val="Body Text"/>
    <w:basedOn w:val="Normal"/>
    <w:link w:val="BodyTextChar"/>
    <w:uiPriority w:val="99"/>
    <w:rsid w:val="00B1240C"/>
    <w:pPr>
      <w:spacing w:after="120"/>
    </w:pPr>
  </w:style>
  <w:style w:type="paragraph" w:styleId="BodyText3">
    <w:name w:val="Body Text 3"/>
    <w:basedOn w:val="Normal"/>
    <w:rsid w:val="00B1240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pPr>
    <w:rPr>
      <w:smallCaps/>
      <w:outline/>
      <w:color w:val="000000"/>
      <w:sz w:val="52"/>
      <w14:textOutline w14:w="9525" w14:cap="flat" w14:cmpd="sng" w14:algn="ctr">
        <w14:solidFill>
          <w14:srgbClr w14:val="000000"/>
        </w14:solidFill>
        <w14:prstDash w14:val="solid"/>
        <w14:round/>
      </w14:textOutline>
      <w14:textFill>
        <w14:noFill/>
      </w14:textFill>
    </w:rPr>
  </w:style>
  <w:style w:type="paragraph" w:styleId="BodyTextIndent">
    <w:name w:val="Body Text Indent"/>
    <w:basedOn w:val="Normal"/>
    <w:rsid w:val="00B1240C"/>
    <w:pPr>
      <w:ind w:left="720"/>
    </w:pPr>
    <w:rPr>
      <w:rFonts w:ascii="Times" w:eastAsia="Times" w:hAnsi="Times"/>
    </w:rPr>
  </w:style>
  <w:style w:type="paragraph" w:styleId="Index1">
    <w:name w:val="index 1"/>
    <w:basedOn w:val="Normal"/>
    <w:next w:val="Normal"/>
    <w:autoRedefine/>
    <w:semiHidden/>
    <w:rsid w:val="00B1240C"/>
    <w:rPr>
      <w:rFonts w:ascii="Times" w:eastAsia="Times" w:hAnsi="Times"/>
    </w:rPr>
  </w:style>
  <w:style w:type="character" w:customStyle="1" w:styleId="StyleBold">
    <w:name w:val="Style Bold"/>
    <w:basedOn w:val="DefaultParagraphFont"/>
    <w:semiHidden/>
    <w:rsid w:val="00B1240C"/>
    <w:rPr>
      <w:rFonts w:ascii="Tahoma" w:hAnsi="Tahoma"/>
      <w:bCs/>
      <w:color w:val="auto"/>
      <w:sz w:val="24"/>
    </w:rPr>
  </w:style>
  <w:style w:type="paragraph" w:customStyle="1" w:styleId="StyleBoldCentered">
    <w:name w:val="Style Bold Centered"/>
    <w:basedOn w:val="Normal"/>
    <w:semiHidden/>
    <w:rsid w:val="00B1240C"/>
    <w:pPr>
      <w:jc w:val="center"/>
    </w:pPr>
    <w:rPr>
      <w:rFonts w:ascii="Tahoma" w:hAnsi="Tahoma"/>
      <w:bCs/>
      <w:szCs w:val="20"/>
    </w:rPr>
  </w:style>
  <w:style w:type="numbering" w:customStyle="1" w:styleId="StyleBulleted">
    <w:name w:val="Style Bulleted"/>
    <w:basedOn w:val="NoList"/>
    <w:semiHidden/>
    <w:rsid w:val="00B1240C"/>
    <w:pPr>
      <w:numPr>
        <w:numId w:val="14"/>
      </w:numPr>
    </w:pPr>
  </w:style>
  <w:style w:type="paragraph" w:customStyle="1" w:styleId="StyleCaptionCentered">
    <w:name w:val="Style Caption + Centered"/>
    <w:basedOn w:val="Caption"/>
    <w:autoRedefine/>
    <w:semiHidden/>
    <w:rsid w:val="00B1240C"/>
    <w:pPr>
      <w:jc w:val="center"/>
    </w:pPr>
    <w:rPr>
      <w:rFonts w:ascii="Tahoma" w:hAnsi="Tahoma"/>
      <w:bCs/>
      <w:sz w:val="20"/>
      <w:szCs w:val="20"/>
    </w:rPr>
  </w:style>
  <w:style w:type="paragraph" w:customStyle="1" w:styleId="StyleCaptionTahomaNotBoldCentered">
    <w:name w:val="Style Caption + Tahoma Not Bold Centered"/>
    <w:basedOn w:val="Caption"/>
    <w:autoRedefine/>
    <w:semiHidden/>
    <w:rsid w:val="00B1240C"/>
    <w:pPr>
      <w:jc w:val="center"/>
    </w:pPr>
    <w:rPr>
      <w:rFonts w:ascii="Tahoma" w:hAnsi="Tahoma"/>
      <w:b w:val="0"/>
      <w:szCs w:val="20"/>
    </w:rPr>
  </w:style>
  <w:style w:type="table" w:styleId="TableGrid">
    <w:name w:val="Table Grid"/>
    <w:basedOn w:val="TableNormal"/>
    <w:rsid w:val="00B12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semiHidden/>
    <w:rsid w:val="00B1240C"/>
    <w:pPr>
      <w:ind w:left="480" w:hanging="480"/>
    </w:pPr>
    <w:rPr>
      <w:rFonts w:ascii="Tahoma" w:hAnsi="Tahoma"/>
    </w:rPr>
  </w:style>
  <w:style w:type="table" w:styleId="TableProfessional">
    <w:name w:val="Table Professional"/>
    <w:basedOn w:val="TableNormal"/>
    <w:semiHidden/>
    <w:rsid w:val="00B124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itle">
    <w:name w:val="Title"/>
    <w:basedOn w:val="Normal"/>
    <w:qFormat/>
    <w:rsid w:val="00B1240C"/>
    <w:pPr>
      <w:jc w:val="center"/>
    </w:pPr>
    <w:rPr>
      <w:rFonts w:ascii="Times" w:eastAsia="Times" w:hAnsi="Times"/>
      <w:b/>
      <w:color w:val="000000"/>
    </w:rPr>
  </w:style>
  <w:style w:type="paragraph" w:styleId="TOC2">
    <w:name w:val="toc 2"/>
    <w:basedOn w:val="Normal"/>
    <w:next w:val="Normal"/>
    <w:semiHidden/>
    <w:rsid w:val="00B1240C"/>
    <w:pPr>
      <w:tabs>
        <w:tab w:val="left" w:pos="1080"/>
        <w:tab w:val="right" w:leader="dot" w:pos="8630"/>
      </w:tabs>
      <w:ind w:left="240"/>
    </w:pPr>
    <w:rPr>
      <w:rFonts w:ascii="Tahoma" w:hAnsi="Tahoma"/>
    </w:rPr>
  </w:style>
  <w:style w:type="paragraph" w:styleId="TOC3">
    <w:name w:val="toc 3"/>
    <w:basedOn w:val="Normal"/>
    <w:next w:val="Normal"/>
    <w:autoRedefine/>
    <w:semiHidden/>
    <w:rsid w:val="00B1240C"/>
    <w:pPr>
      <w:tabs>
        <w:tab w:val="left" w:pos="1440"/>
        <w:tab w:val="right" w:leader="dot" w:pos="8630"/>
      </w:tabs>
      <w:ind w:left="1620" w:hanging="1140"/>
    </w:pPr>
    <w:rPr>
      <w:rFonts w:ascii="Tahoma" w:hAnsi="Tahoma"/>
    </w:rPr>
  </w:style>
  <w:style w:type="paragraph" w:styleId="TOC4">
    <w:name w:val="toc 4"/>
    <w:basedOn w:val="Normal"/>
    <w:next w:val="Normal"/>
    <w:autoRedefine/>
    <w:semiHidden/>
    <w:rsid w:val="00B1240C"/>
    <w:pPr>
      <w:ind w:left="720"/>
    </w:pPr>
  </w:style>
  <w:style w:type="paragraph" w:styleId="TOC5">
    <w:name w:val="toc 5"/>
    <w:basedOn w:val="Normal"/>
    <w:next w:val="Normal"/>
    <w:autoRedefine/>
    <w:semiHidden/>
    <w:rsid w:val="00B1240C"/>
    <w:pPr>
      <w:ind w:left="960"/>
    </w:pPr>
  </w:style>
  <w:style w:type="paragraph" w:styleId="TOC6">
    <w:name w:val="toc 6"/>
    <w:basedOn w:val="Normal"/>
    <w:next w:val="Normal"/>
    <w:autoRedefine/>
    <w:semiHidden/>
    <w:rsid w:val="00B1240C"/>
    <w:pPr>
      <w:ind w:left="1200"/>
    </w:pPr>
  </w:style>
  <w:style w:type="paragraph" w:styleId="TOC7">
    <w:name w:val="toc 7"/>
    <w:basedOn w:val="Normal"/>
    <w:next w:val="Normal"/>
    <w:autoRedefine/>
    <w:semiHidden/>
    <w:rsid w:val="00B1240C"/>
    <w:pPr>
      <w:ind w:left="1440"/>
    </w:pPr>
  </w:style>
  <w:style w:type="paragraph" w:styleId="TOC8">
    <w:name w:val="toc 8"/>
    <w:basedOn w:val="Normal"/>
    <w:next w:val="Normal"/>
    <w:autoRedefine/>
    <w:semiHidden/>
    <w:rsid w:val="00B1240C"/>
    <w:pPr>
      <w:ind w:left="1680"/>
    </w:pPr>
  </w:style>
  <w:style w:type="paragraph" w:styleId="TOC9">
    <w:name w:val="toc 9"/>
    <w:basedOn w:val="Normal"/>
    <w:next w:val="Normal"/>
    <w:autoRedefine/>
    <w:semiHidden/>
    <w:rsid w:val="00B1240C"/>
    <w:pPr>
      <w:ind w:left="1920"/>
    </w:pPr>
  </w:style>
  <w:style w:type="paragraph" w:customStyle="1" w:styleId="RTPFooter">
    <w:name w:val="RTP Footer"/>
    <w:rsid w:val="00B1240C"/>
    <w:rPr>
      <w:rFonts w:ascii="Tahoma" w:hAnsi="Tahoma" w:cs="Tahoma"/>
      <w:noProof/>
      <w:color w:val="747678"/>
      <w:sz w:val="18"/>
      <w:szCs w:val="22"/>
    </w:rPr>
  </w:style>
  <w:style w:type="paragraph" w:customStyle="1" w:styleId="RTPHeading1">
    <w:name w:val="RTP Heading 1"/>
    <w:rsid w:val="00B1240C"/>
    <w:rPr>
      <w:rFonts w:ascii="Tahoma" w:hAnsi="Tahoma" w:cs="Tahoma"/>
      <w:color w:val="FFB612"/>
      <w:kern w:val="32"/>
      <w:sz w:val="44"/>
      <w:szCs w:val="24"/>
    </w:rPr>
  </w:style>
  <w:style w:type="paragraph" w:customStyle="1" w:styleId="RTPHeading2">
    <w:name w:val="RTP Heading 2"/>
    <w:rsid w:val="00B1240C"/>
    <w:pPr>
      <w:spacing w:before="480" w:after="360" w:line="340" w:lineRule="exact"/>
    </w:pPr>
    <w:rPr>
      <w:rFonts w:ascii="Tahoma" w:hAnsi="Tahoma" w:cs="Tahoma"/>
      <w:caps/>
      <w:color w:val="747678"/>
      <w:sz w:val="28"/>
      <w:szCs w:val="24"/>
    </w:rPr>
  </w:style>
  <w:style w:type="paragraph" w:customStyle="1" w:styleId="RTPHeading3">
    <w:name w:val="RTP Heading 3"/>
    <w:rsid w:val="00B1240C"/>
    <w:pPr>
      <w:spacing w:before="360" w:after="120" w:line="280" w:lineRule="exact"/>
    </w:pPr>
    <w:rPr>
      <w:rFonts w:ascii="Tahoma" w:hAnsi="Tahoma" w:cs="Tahoma"/>
      <w:caps/>
      <w:color w:val="747678"/>
      <w:sz w:val="22"/>
      <w:szCs w:val="24"/>
    </w:rPr>
  </w:style>
  <w:style w:type="paragraph" w:customStyle="1" w:styleId="RTPHeading4">
    <w:name w:val="RTP Heading 4"/>
    <w:rsid w:val="00B1240C"/>
    <w:rPr>
      <w:rFonts w:ascii="Georgia" w:hAnsi="Georgia" w:cs="Tahoma"/>
      <w:b/>
      <w:sz w:val="22"/>
      <w:szCs w:val="24"/>
      <w:u w:val="single"/>
    </w:rPr>
  </w:style>
  <w:style w:type="paragraph" w:customStyle="1" w:styleId="RTPSource">
    <w:name w:val="RTP Source"/>
    <w:rsid w:val="00B1240C"/>
    <w:pPr>
      <w:jc w:val="center"/>
    </w:pPr>
    <w:rPr>
      <w:rFonts w:ascii="Georgia" w:hAnsi="Georgia" w:cs="Tahoma"/>
      <w:i/>
    </w:rPr>
  </w:style>
  <w:style w:type="paragraph" w:customStyle="1" w:styleId="RTPTitles">
    <w:name w:val="RTP Titles"/>
    <w:rsid w:val="00B1240C"/>
    <w:pPr>
      <w:spacing w:line="560" w:lineRule="exact"/>
    </w:pPr>
    <w:rPr>
      <w:rFonts w:ascii="Tahoma" w:hAnsi="Tahoma" w:cs="Tahoma"/>
      <w:color w:val="747678"/>
      <w:sz w:val="48"/>
      <w:szCs w:val="24"/>
    </w:rPr>
  </w:style>
  <w:style w:type="paragraph" w:customStyle="1" w:styleId="NoParagraphStyle">
    <w:name w:val="[No Paragraph Style]"/>
    <w:rsid w:val="006D4426"/>
    <w:pPr>
      <w:autoSpaceDE w:val="0"/>
      <w:autoSpaceDN w:val="0"/>
      <w:adjustRightInd w:val="0"/>
      <w:spacing w:line="288" w:lineRule="auto"/>
      <w:textAlignment w:val="center"/>
    </w:pPr>
    <w:rPr>
      <w:color w:val="000000"/>
      <w:sz w:val="24"/>
      <w:szCs w:val="24"/>
    </w:rPr>
  </w:style>
  <w:style w:type="paragraph" w:customStyle="1" w:styleId="IntroSectionHeading">
    <w:name w:val="IntroSectionHeading"/>
    <w:basedOn w:val="NoParagraphStyle"/>
    <w:uiPriority w:val="99"/>
    <w:rsid w:val="006D4426"/>
    <w:rPr>
      <w:rFonts w:ascii="Tahoma" w:hAnsi="Tahoma" w:cs="Tahoma"/>
      <w:caps/>
      <w:color w:val="1CBDC9"/>
      <w:spacing w:val="9"/>
      <w:sz w:val="36"/>
      <w:szCs w:val="36"/>
    </w:rPr>
  </w:style>
  <w:style w:type="character" w:customStyle="1" w:styleId="BodyTextChar">
    <w:name w:val="Body Text Char"/>
    <w:basedOn w:val="DefaultParagraphFont"/>
    <w:link w:val="BodyText"/>
    <w:uiPriority w:val="99"/>
    <w:rsid w:val="006D4426"/>
    <w:rPr>
      <w:rFonts w:ascii="Georgia" w:hAnsi="Georgia" w:cs="Tahoma"/>
      <w:sz w:val="24"/>
      <w:szCs w:val="24"/>
    </w:rPr>
  </w:style>
  <w:style w:type="paragraph" w:customStyle="1" w:styleId="IntroSubSectionHeading">
    <w:name w:val="IntroSubSectionHeading"/>
    <w:basedOn w:val="NoParagraphStyle"/>
    <w:uiPriority w:val="99"/>
    <w:rsid w:val="006D4426"/>
    <w:rPr>
      <w:rFonts w:ascii="Tahoma" w:hAnsi="Tahoma" w:cs="Tahoma"/>
      <w:color w:val="1CBDC9"/>
      <w:spacing w:val="9"/>
      <w:sz w:val="36"/>
      <w:szCs w:val="36"/>
    </w:rPr>
  </w:style>
  <w:style w:type="paragraph" w:customStyle="1" w:styleId="ConceptSectionHeadings">
    <w:name w:val="ConceptSectionHeadings"/>
    <w:basedOn w:val="NoParagraphStyle"/>
    <w:uiPriority w:val="99"/>
    <w:rsid w:val="006D4426"/>
    <w:rPr>
      <w:rFonts w:ascii="Tahoma" w:hAnsi="Tahoma" w:cs="Tahoma"/>
      <w:caps/>
      <w:color w:val="FDBA30"/>
      <w:spacing w:val="9"/>
      <w:sz w:val="36"/>
      <w:szCs w:val="36"/>
    </w:rPr>
  </w:style>
  <w:style w:type="paragraph" w:customStyle="1" w:styleId="ConceptSubSectionHeadings">
    <w:name w:val="ConceptSubSectionHeadings"/>
    <w:basedOn w:val="NoParagraphStyle"/>
    <w:uiPriority w:val="99"/>
    <w:rsid w:val="006D4426"/>
    <w:rPr>
      <w:rFonts w:ascii="Tahoma" w:hAnsi="Tahoma" w:cs="Tahoma"/>
      <w:color w:val="FDBA30"/>
      <w:spacing w:val="9"/>
      <w:sz w:val="36"/>
      <w:szCs w:val="36"/>
    </w:rPr>
  </w:style>
  <w:style w:type="paragraph" w:customStyle="1" w:styleId="BasicParagraph">
    <w:name w:val="[Basic Paragraph]"/>
    <w:basedOn w:val="NoParagraphStyle"/>
    <w:uiPriority w:val="99"/>
    <w:rsid w:val="006D4426"/>
  </w:style>
  <w:style w:type="paragraph" w:customStyle="1" w:styleId="SmallColoredHeading">
    <w:name w:val="Small Colored Heading"/>
    <w:basedOn w:val="NoParagraphStyle"/>
    <w:uiPriority w:val="99"/>
    <w:rsid w:val="006D4426"/>
    <w:pPr>
      <w:spacing w:line="336" w:lineRule="atLeast"/>
    </w:pPr>
    <w:rPr>
      <w:rFonts w:ascii="Tahoma" w:hAnsi="Tahoma" w:cs="Tahoma"/>
      <w:color w:val="FDBA30"/>
      <w:spacing w:val="7"/>
      <w:sz w:val="28"/>
      <w:szCs w:val="28"/>
    </w:rPr>
  </w:style>
  <w:style w:type="paragraph" w:customStyle="1" w:styleId="ZoningSectionHeading">
    <w:name w:val="ZoningSectionHeading"/>
    <w:basedOn w:val="NoParagraphStyle"/>
    <w:uiPriority w:val="99"/>
    <w:rsid w:val="006D4426"/>
    <w:rPr>
      <w:rFonts w:ascii="Tahoma" w:hAnsi="Tahoma" w:cs="Tahoma"/>
      <w:caps/>
      <w:color w:val="807E82"/>
      <w:spacing w:val="9"/>
      <w:sz w:val="36"/>
      <w:szCs w:val="36"/>
    </w:rPr>
  </w:style>
  <w:style w:type="paragraph" w:customStyle="1" w:styleId="ZoningSubSectionHeadings">
    <w:name w:val="ZoningSubSectionHeadings"/>
    <w:basedOn w:val="NoParagraphStyle"/>
    <w:uiPriority w:val="99"/>
    <w:rsid w:val="006D4426"/>
    <w:rPr>
      <w:rFonts w:ascii="Tahoma" w:hAnsi="Tahoma" w:cs="Tahoma"/>
      <w:color w:val="807E82"/>
      <w:spacing w:val="9"/>
      <w:sz w:val="36"/>
      <w:szCs w:val="36"/>
    </w:rPr>
  </w:style>
  <w:style w:type="paragraph" w:customStyle="1" w:styleId="ZoningSmallColoredHeading">
    <w:name w:val="Zoning Small Colored Heading"/>
    <w:basedOn w:val="NoParagraphStyle"/>
    <w:uiPriority w:val="99"/>
    <w:rsid w:val="006D4426"/>
    <w:pPr>
      <w:spacing w:line="336" w:lineRule="atLeast"/>
    </w:pPr>
    <w:rPr>
      <w:rFonts w:ascii="Tahoma" w:hAnsi="Tahoma" w:cs="Tahoma"/>
      <w:color w:val="807E82"/>
      <w:spacing w:val="7"/>
      <w:sz w:val="28"/>
      <w:szCs w:val="28"/>
    </w:rPr>
  </w:style>
  <w:style w:type="paragraph" w:customStyle="1" w:styleId="BodyTextFirstIndentNumber">
    <w:name w:val="Body Text First Indent Number"/>
    <w:basedOn w:val="NoParagraphStyle"/>
    <w:uiPriority w:val="99"/>
    <w:rsid w:val="006D4426"/>
    <w:pPr>
      <w:spacing w:line="280" w:lineRule="atLeast"/>
      <w:ind w:left="540" w:hanging="270"/>
    </w:pPr>
    <w:rPr>
      <w:rFonts w:ascii="Georgia" w:hAnsi="Georgia" w:cs="Georgia"/>
      <w:sz w:val="22"/>
      <w:szCs w:val="22"/>
    </w:rPr>
  </w:style>
  <w:style w:type="paragraph" w:customStyle="1" w:styleId="BodyTextSecondIndentLowercaseparen">
    <w:name w:val="Body Text Second Indent Lower case paren"/>
    <w:basedOn w:val="NoParagraphStyle"/>
    <w:uiPriority w:val="99"/>
    <w:rsid w:val="006D4426"/>
    <w:pPr>
      <w:spacing w:line="280" w:lineRule="atLeast"/>
      <w:ind w:left="990" w:hanging="450"/>
    </w:pPr>
    <w:rPr>
      <w:rFonts w:ascii="Georgia" w:hAnsi="Georgia" w:cs="Georgia"/>
      <w:sz w:val="22"/>
      <w:szCs w:val="22"/>
    </w:rPr>
  </w:style>
  <w:style w:type="paragraph" w:customStyle="1" w:styleId="BodyTextThirdIndentnumberhalfparen">
    <w:name w:val="Body Text Third Indent number half paren"/>
    <w:basedOn w:val="NoParagraphStyle"/>
    <w:uiPriority w:val="99"/>
    <w:rsid w:val="006D4426"/>
    <w:pPr>
      <w:spacing w:line="280" w:lineRule="atLeast"/>
      <w:ind w:left="1350" w:hanging="360"/>
    </w:pPr>
    <w:rPr>
      <w:rFonts w:ascii="Georgia" w:hAnsi="Georgia" w:cs="Georgia"/>
      <w:sz w:val="22"/>
      <w:szCs w:val="22"/>
    </w:rPr>
  </w:style>
  <w:style w:type="paragraph" w:customStyle="1" w:styleId="HeadingZoning">
    <w:name w:val="HeadingZoning"/>
    <w:basedOn w:val="NoParagraphStyle"/>
    <w:uiPriority w:val="99"/>
    <w:rsid w:val="006D4426"/>
    <w:pPr>
      <w:spacing w:before="10" w:line="360" w:lineRule="atLeast"/>
    </w:pPr>
    <w:rPr>
      <w:rFonts w:ascii="Tahoma" w:hAnsi="Tahoma" w:cs="Tahoma"/>
      <w:b/>
      <w:bCs/>
    </w:rPr>
  </w:style>
  <w:style w:type="paragraph" w:customStyle="1" w:styleId="ZoneDescription">
    <w:name w:val="ZoneDescription"/>
    <w:basedOn w:val="NoParagraphStyle"/>
    <w:uiPriority w:val="99"/>
    <w:rsid w:val="006D4426"/>
    <w:pPr>
      <w:suppressAutoHyphens/>
      <w:spacing w:line="280" w:lineRule="atLeast"/>
    </w:pPr>
    <w:rPr>
      <w:rFonts w:ascii="Georgia" w:hAnsi="Georgia" w:cs="Georgia"/>
      <w:sz w:val="20"/>
      <w:szCs w:val="20"/>
    </w:rPr>
  </w:style>
  <w:style w:type="paragraph" w:customStyle="1" w:styleId="DesignGuideSectionHeading">
    <w:name w:val="DesignGuideSectionHeading"/>
    <w:basedOn w:val="NoParagraphStyle"/>
    <w:uiPriority w:val="99"/>
    <w:rsid w:val="006D4426"/>
    <w:rPr>
      <w:rFonts w:ascii="Tahoma" w:hAnsi="Tahoma" w:cs="Tahoma"/>
      <w:caps/>
      <w:color w:val="7FA0B6"/>
      <w:spacing w:val="9"/>
      <w:sz w:val="36"/>
      <w:szCs w:val="36"/>
    </w:rPr>
  </w:style>
  <w:style w:type="paragraph" w:customStyle="1" w:styleId="DesignGuidesSubSectionHeadings">
    <w:name w:val="DesignGuidesSubSectionHeadings"/>
    <w:basedOn w:val="NoParagraphStyle"/>
    <w:uiPriority w:val="99"/>
    <w:rsid w:val="006D4426"/>
    <w:rPr>
      <w:rFonts w:ascii="Tahoma" w:hAnsi="Tahoma" w:cs="Tahoma"/>
      <w:color w:val="7FA0B6"/>
      <w:spacing w:val="9"/>
      <w:sz w:val="36"/>
      <w:szCs w:val="36"/>
    </w:rPr>
  </w:style>
  <w:style w:type="paragraph" w:customStyle="1" w:styleId="TableHeading">
    <w:name w:val="TableHeading"/>
    <w:basedOn w:val="NoParagraphStyle"/>
    <w:uiPriority w:val="99"/>
    <w:rsid w:val="006D4426"/>
    <w:rPr>
      <w:rFonts w:ascii="Tahoma" w:hAnsi="Tahoma" w:cs="Tahoma"/>
      <w:b/>
      <w:bCs/>
      <w:sz w:val="16"/>
      <w:szCs w:val="16"/>
    </w:rPr>
  </w:style>
  <w:style w:type="paragraph" w:customStyle="1" w:styleId="TableText">
    <w:name w:val="TableText"/>
    <w:basedOn w:val="NoParagraphStyle"/>
    <w:uiPriority w:val="99"/>
    <w:rsid w:val="006D4426"/>
    <w:rPr>
      <w:rFonts w:ascii="Tahoma" w:hAnsi="Tahoma" w:cs="Tahoma"/>
      <w:sz w:val="14"/>
      <w:szCs w:val="14"/>
    </w:rPr>
  </w:style>
  <w:style w:type="paragraph" w:customStyle="1" w:styleId="footnote">
    <w:name w:val="footnote"/>
    <w:basedOn w:val="NoParagraphStyle"/>
    <w:uiPriority w:val="99"/>
    <w:rsid w:val="006D4426"/>
    <w:rPr>
      <w:rFonts w:ascii="Tahoma" w:hAnsi="Tahoma" w:cs="Tahoma"/>
      <w:sz w:val="12"/>
      <w:szCs w:val="12"/>
    </w:rPr>
  </w:style>
  <w:style w:type="character" w:customStyle="1" w:styleId="SUBTITLES">
    <w:name w:val="SUBTITLES"/>
    <w:uiPriority w:val="99"/>
    <w:rsid w:val="006D4426"/>
    <w:rPr>
      <w:rFonts w:ascii="Tahoma" w:hAnsi="Tahoma" w:cs="Tahoma"/>
      <w:color w:val="807E82"/>
      <w:spacing w:val="7"/>
      <w:sz w:val="28"/>
      <w:szCs w:val="28"/>
    </w:rPr>
  </w:style>
  <w:style w:type="character" w:customStyle="1" w:styleId="Text">
    <w:name w:val="Text"/>
    <w:uiPriority w:val="99"/>
    <w:rsid w:val="006D4426"/>
    <w:rPr>
      <w:rFonts w:ascii="Georgia" w:hAnsi="Georgia" w:cs="Georgia"/>
      <w:color w:val="000000"/>
      <w:spacing w:val="0"/>
      <w:sz w:val="22"/>
      <w:szCs w:val="22"/>
    </w:rPr>
  </w:style>
  <w:style w:type="character" w:customStyle="1" w:styleId="TITLES">
    <w:name w:val="TITLES"/>
    <w:uiPriority w:val="99"/>
    <w:rsid w:val="006D4426"/>
    <w:rPr>
      <w:rFonts w:ascii="Tahoma" w:hAnsi="Tahoma" w:cs="Tahoma"/>
      <w:caps/>
      <w:color w:val="FDBA30"/>
      <w:spacing w:val="9"/>
      <w:sz w:val="36"/>
      <w:szCs w:val="36"/>
    </w:rPr>
  </w:style>
  <w:style w:type="character" w:customStyle="1" w:styleId="headersfooterstables">
    <w:name w:val="headers_footers_tables"/>
    <w:basedOn w:val="Text"/>
    <w:uiPriority w:val="99"/>
    <w:rsid w:val="006D4426"/>
    <w:rPr>
      <w:rFonts w:ascii="Myriad Pro" w:hAnsi="Myriad Pro" w:cs="Myriad Pro"/>
      <w:color w:val="000000"/>
      <w:spacing w:val="0"/>
      <w:sz w:val="18"/>
      <w:szCs w:val="18"/>
    </w:rPr>
  </w:style>
  <w:style w:type="character" w:styleId="CommentReference">
    <w:name w:val="annotation reference"/>
    <w:basedOn w:val="DefaultParagraphFont"/>
    <w:semiHidden/>
    <w:unhideWhenUsed/>
    <w:rsid w:val="009F77F7"/>
    <w:rPr>
      <w:sz w:val="16"/>
      <w:szCs w:val="16"/>
    </w:rPr>
  </w:style>
  <w:style w:type="paragraph" w:styleId="CommentText">
    <w:name w:val="annotation text"/>
    <w:basedOn w:val="Normal"/>
    <w:link w:val="CommentTextChar"/>
    <w:semiHidden/>
    <w:unhideWhenUsed/>
    <w:rsid w:val="009F77F7"/>
    <w:rPr>
      <w:sz w:val="20"/>
      <w:szCs w:val="20"/>
    </w:rPr>
  </w:style>
  <w:style w:type="character" w:customStyle="1" w:styleId="CommentTextChar">
    <w:name w:val="Comment Text Char"/>
    <w:basedOn w:val="DefaultParagraphFont"/>
    <w:link w:val="CommentText"/>
    <w:semiHidden/>
    <w:rsid w:val="009F77F7"/>
    <w:rPr>
      <w:rFonts w:ascii="Georgia" w:hAnsi="Georgia" w:cs="Tahoma"/>
    </w:rPr>
  </w:style>
  <w:style w:type="paragraph" w:styleId="CommentSubject">
    <w:name w:val="annotation subject"/>
    <w:basedOn w:val="CommentText"/>
    <w:next w:val="CommentText"/>
    <w:link w:val="CommentSubjectChar"/>
    <w:semiHidden/>
    <w:unhideWhenUsed/>
    <w:rsid w:val="009F77F7"/>
    <w:rPr>
      <w:b/>
      <w:bCs/>
    </w:rPr>
  </w:style>
  <w:style w:type="character" w:customStyle="1" w:styleId="CommentSubjectChar">
    <w:name w:val="Comment Subject Char"/>
    <w:basedOn w:val="CommentTextChar"/>
    <w:link w:val="CommentSubject"/>
    <w:semiHidden/>
    <w:rsid w:val="009F77F7"/>
    <w:rPr>
      <w:rFonts w:ascii="Georgia" w:hAnsi="Georgia" w:cs="Tahoma"/>
      <w:b/>
      <w:bCs/>
    </w:rPr>
  </w:style>
  <w:style w:type="paragraph" w:styleId="ListParagraph">
    <w:name w:val="List Paragraph"/>
    <w:basedOn w:val="Normal"/>
    <w:uiPriority w:val="34"/>
    <w:qFormat/>
    <w:rsid w:val="000462A4"/>
    <w:pPr>
      <w:ind w:left="720"/>
      <w:contextualSpacing/>
    </w:pPr>
  </w:style>
  <w:style w:type="character" w:customStyle="1" w:styleId="HeaderChar">
    <w:name w:val="Header Char"/>
    <w:basedOn w:val="DefaultParagraphFont"/>
    <w:link w:val="Header"/>
    <w:rsid w:val="00B66D3C"/>
    <w:rPr>
      <w:rFonts w:ascii="Tahoma" w:hAnsi="Tahoma" w:cs="Tahoma"/>
      <w:color w:val="747678"/>
      <w:sz w:val="22"/>
      <w:szCs w:val="24"/>
    </w:rPr>
  </w:style>
  <w:style w:type="character" w:customStyle="1" w:styleId="FooterChar">
    <w:name w:val="Footer Char"/>
    <w:basedOn w:val="DefaultParagraphFont"/>
    <w:link w:val="Footer"/>
    <w:uiPriority w:val="99"/>
    <w:rsid w:val="00BF2F1A"/>
    <w:rPr>
      <w:rFonts w:ascii="Tahoma" w:hAnsi="Tahoma" w:cs="Tahoma"/>
      <w:i/>
      <w:noProof/>
      <w:color w:val="74767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07B6C-4141-4402-B041-3A1A6CF33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1307</TotalTime>
  <Pages>26</Pages>
  <Words>8497</Words>
  <Characters>46504</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Barnstable County</Company>
  <LinksUpToDate>false</LinksUpToDate>
  <CharactersWithSpaces>54892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Dascombe</dc:creator>
  <cp:keywords/>
  <dc:description/>
  <cp:lastModifiedBy>David Spitz</cp:lastModifiedBy>
  <cp:revision>82</cp:revision>
  <cp:lastPrinted>2015-09-08T23:30:00Z</cp:lastPrinted>
  <dcterms:created xsi:type="dcterms:W3CDTF">2015-05-20T13:23:00Z</dcterms:created>
  <dcterms:modified xsi:type="dcterms:W3CDTF">2015-09-09T14:01:00Z</dcterms:modified>
</cp:coreProperties>
</file>