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B8" w:rsidRDefault="00264ECF" w:rsidP="00264ECF">
      <w:pPr>
        <w:jc w:val="center"/>
        <w:rPr>
          <w:rFonts w:asciiTheme="majorHAnsi" w:hAnsiTheme="majorHAnsi" w:cstheme="majorHAnsi"/>
          <w:b/>
          <w:sz w:val="28"/>
          <w:szCs w:val="28"/>
          <w:u w:val="single"/>
          <w:lang w:val="en-CA"/>
        </w:rPr>
      </w:pPr>
      <w:r w:rsidRPr="00584A9D">
        <w:rPr>
          <w:rFonts w:asciiTheme="majorHAnsi" w:hAnsiTheme="majorHAnsi" w:cstheme="majorHAnsi"/>
          <w:b/>
          <w:sz w:val="28"/>
          <w:szCs w:val="28"/>
          <w:u w:val="single"/>
          <w:lang w:val="en-CA"/>
        </w:rPr>
        <w:t>Town of Harwich</w:t>
      </w:r>
      <w:r w:rsidR="00584A9D" w:rsidRPr="00584A9D">
        <w:rPr>
          <w:rFonts w:asciiTheme="majorHAnsi" w:hAnsiTheme="majorHAnsi" w:cstheme="majorHAnsi"/>
          <w:b/>
          <w:sz w:val="28"/>
          <w:szCs w:val="28"/>
          <w:u w:val="single"/>
          <w:lang w:val="en-CA"/>
        </w:rPr>
        <w:t xml:space="preserve"> - </w:t>
      </w:r>
      <w:r w:rsidRPr="00584A9D">
        <w:rPr>
          <w:rFonts w:asciiTheme="majorHAnsi" w:hAnsiTheme="majorHAnsi" w:cstheme="majorHAnsi"/>
          <w:b/>
          <w:sz w:val="28"/>
          <w:szCs w:val="28"/>
          <w:u w:val="single"/>
          <w:lang w:val="en-CA"/>
        </w:rPr>
        <w:t>Crosswalk Policy</w:t>
      </w:r>
    </w:p>
    <w:p w:rsidR="00D355C8" w:rsidRDefault="00F515B8" w:rsidP="00264ECF">
      <w:pPr>
        <w:jc w:val="center"/>
        <w:rPr>
          <w:rFonts w:asciiTheme="majorHAnsi" w:hAnsiTheme="majorHAnsi" w:cstheme="majorHAnsi"/>
          <w:b/>
          <w:sz w:val="28"/>
          <w:szCs w:val="28"/>
          <w:u w:val="single"/>
          <w:lang w:val="en-CA"/>
        </w:rPr>
      </w:pPr>
      <w:r>
        <w:rPr>
          <w:rFonts w:asciiTheme="majorHAnsi" w:hAnsiTheme="majorHAnsi" w:cstheme="majorHAnsi"/>
          <w:b/>
          <w:sz w:val="28"/>
          <w:szCs w:val="28"/>
          <w:u w:val="single"/>
          <w:lang w:val="en-CA"/>
        </w:rPr>
        <w:t xml:space="preserve">Approved by the Board </w:t>
      </w:r>
      <w:r w:rsidR="00B509F1">
        <w:rPr>
          <w:rFonts w:asciiTheme="majorHAnsi" w:hAnsiTheme="majorHAnsi" w:cstheme="majorHAnsi"/>
          <w:b/>
          <w:sz w:val="28"/>
          <w:szCs w:val="28"/>
          <w:u w:val="single"/>
          <w:lang w:val="en-CA"/>
        </w:rPr>
        <w:t>of Selectmen on December 3, 2018</w:t>
      </w:r>
      <w:bookmarkStart w:id="0" w:name="_GoBack"/>
      <w:bookmarkEnd w:id="0"/>
    </w:p>
    <w:p w:rsidR="00584A9D" w:rsidRDefault="00584A9D" w:rsidP="00414A7C">
      <w:pPr>
        <w:pStyle w:val="Heading1"/>
        <w:rPr>
          <w:lang w:val="en-CA"/>
        </w:rPr>
      </w:pPr>
      <w:r>
        <w:rPr>
          <w:lang w:val="en-CA"/>
        </w:rPr>
        <w:t>P</w:t>
      </w:r>
      <w:r w:rsidR="00BF34B2">
        <w:rPr>
          <w:lang w:val="en-CA"/>
        </w:rPr>
        <w:t>urpose</w:t>
      </w:r>
    </w:p>
    <w:p w:rsidR="001C7E4E" w:rsidRDefault="001C7E4E" w:rsidP="00584A9D">
      <w:pPr>
        <w:rPr>
          <w:lang w:val="en-CA"/>
        </w:rPr>
      </w:pPr>
    </w:p>
    <w:p w:rsidR="00584A9D" w:rsidRPr="00584A9D" w:rsidRDefault="00584A9D" w:rsidP="00584A9D">
      <w:pPr>
        <w:rPr>
          <w:lang w:val="en-CA"/>
        </w:rPr>
      </w:pPr>
      <w:r>
        <w:rPr>
          <w:lang w:val="en-CA"/>
        </w:rPr>
        <w:t xml:space="preserve">This policy has been developed in order to establish a structured process and consistent criteria through which the Town can respond to and address residents’ requests for the installation of crosswalks on Town maintained intersections and streets. All requests shall be evaluated on a case-by-case basis to determine whether the installation of a crosswalk in the </w:t>
      </w:r>
      <w:r w:rsidR="001C7E4E">
        <w:rPr>
          <w:lang w:val="en-CA"/>
        </w:rPr>
        <w:t>requested</w:t>
      </w:r>
      <w:r>
        <w:rPr>
          <w:lang w:val="en-CA"/>
        </w:rPr>
        <w:t xml:space="preserve"> location is warranted.  </w:t>
      </w:r>
    </w:p>
    <w:p w:rsidR="00264ECF" w:rsidRPr="00414A7C" w:rsidRDefault="00264ECF" w:rsidP="00414A7C">
      <w:pPr>
        <w:pStyle w:val="Heading1"/>
        <w:rPr>
          <w:lang w:val="en-CA"/>
        </w:rPr>
      </w:pPr>
      <w:r w:rsidRPr="00414A7C">
        <w:rPr>
          <w:lang w:val="en-CA"/>
        </w:rPr>
        <w:t>Introduction</w:t>
      </w:r>
    </w:p>
    <w:p w:rsidR="00414A7C" w:rsidRPr="00414A7C" w:rsidRDefault="00414A7C" w:rsidP="00414A7C">
      <w:pPr>
        <w:pStyle w:val="Heading2"/>
        <w:rPr>
          <w:lang w:val="en-CA"/>
        </w:rPr>
      </w:pPr>
      <w:r w:rsidRPr="00414A7C">
        <w:rPr>
          <w:lang w:val="en-CA"/>
        </w:rPr>
        <w:t>Statement of Policy</w:t>
      </w:r>
    </w:p>
    <w:p w:rsidR="00264ECF" w:rsidRPr="00414A7C" w:rsidRDefault="00264ECF" w:rsidP="00414A7C">
      <w:pPr>
        <w:pStyle w:val="Heading2"/>
        <w:numPr>
          <w:ilvl w:val="0"/>
          <w:numId w:val="0"/>
        </w:numPr>
        <w:ind w:left="720"/>
        <w:rPr>
          <w:rFonts w:asciiTheme="minorHAnsi" w:hAnsiTheme="minorHAnsi" w:cstheme="minorHAnsi"/>
          <w:color w:val="auto"/>
          <w:sz w:val="22"/>
          <w:szCs w:val="22"/>
          <w:lang w:val="en-CA"/>
        </w:rPr>
      </w:pPr>
      <w:r w:rsidRPr="00414A7C">
        <w:rPr>
          <w:rFonts w:asciiTheme="minorHAnsi" w:hAnsiTheme="minorHAnsi" w:cstheme="minorHAnsi"/>
          <w:color w:val="auto"/>
          <w:sz w:val="22"/>
          <w:szCs w:val="22"/>
          <w:lang w:val="en-CA"/>
        </w:rPr>
        <w:t xml:space="preserve">It shall be the policy of the </w:t>
      </w:r>
      <w:r w:rsidR="005B18CB" w:rsidRPr="00414A7C">
        <w:rPr>
          <w:rFonts w:asciiTheme="minorHAnsi" w:hAnsiTheme="minorHAnsi" w:cstheme="minorHAnsi"/>
          <w:color w:val="auto"/>
          <w:sz w:val="22"/>
          <w:szCs w:val="22"/>
          <w:lang w:val="en-CA"/>
        </w:rPr>
        <w:t>Town</w:t>
      </w:r>
      <w:r w:rsidRPr="00414A7C">
        <w:rPr>
          <w:rFonts w:asciiTheme="minorHAnsi" w:hAnsiTheme="minorHAnsi" w:cstheme="minorHAnsi"/>
          <w:color w:val="auto"/>
          <w:sz w:val="22"/>
          <w:szCs w:val="22"/>
          <w:lang w:val="en-CA"/>
        </w:rPr>
        <w:t xml:space="preserve"> of Harwich to </w:t>
      </w:r>
      <w:r w:rsidR="005B18CB" w:rsidRPr="00414A7C">
        <w:rPr>
          <w:rFonts w:asciiTheme="minorHAnsi" w:hAnsiTheme="minorHAnsi" w:cstheme="minorHAnsi"/>
          <w:color w:val="auto"/>
          <w:sz w:val="22"/>
          <w:szCs w:val="22"/>
          <w:lang w:val="en-CA"/>
        </w:rPr>
        <w:t>provide</w:t>
      </w:r>
      <w:r w:rsidRPr="00414A7C">
        <w:rPr>
          <w:rFonts w:asciiTheme="minorHAnsi" w:hAnsiTheme="minorHAnsi" w:cstheme="minorHAnsi"/>
          <w:color w:val="auto"/>
          <w:sz w:val="22"/>
          <w:szCs w:val="22"/>
          <w:lang w:val="en-CA"/>
        </w:rPr>
        <w:t xml:space="preserve"> </w:t>
      </w:r>
      <w:r w:rsidR="005B18CB" w:rsidRPr="00414A7C">
        <w:rPr>
          <w:rFonts w:asciiTheme="minorHAnsi" w:hAnsiTheme="minorHAnsi" w:cstheme="minorHAnsi"/>
          <w:color w:val="auto"/>
          <w:sz w:val="22"/>
          <w:szCs w:val="22"/>
          <w:lang w:val="en-CA"/>
        </w:rPr>
        <w:t>for</w:t>
      </w:r>
      <w:r w:rsidRPr="00414A7C">
        <w:rPr>
          <w:rFonts w:asciiTheme="minorHAnsi" w:hAnsiTheme="minorHAnsi" w:cstheme="minorHAnsi"/>
          <w:color w:val="auto"/>
          <w:sz w:val="22"/>
          <w:szCs w:val="22"/>
          <w:lang w:val="en-CA"/>
        </w:rPr>
        <w:t xml:space="preserve"> safe pedestrian crossings of public </w:t>
      </w:r>
      <w:r w:rsidR="005B18CB" w:rsidRPr="00414A7C">
        <w:rPr>
          <w:rFonts w:asciiTheme="minorHAnsi" w:hAnsiTheme="minorHAnsi" w:cstheme="minorHAnsi"/>
          <w:color w:val="auto"/>
          <w:sz w:val="22"/>
          <w:szCs w:val="22"/>
          <w:lang w:val="en-CA"/>
        </w:rPr>
        <w:t>streets</w:t>
      </w:r>
      <w:r w:rsidRPr="00414A7C">
        <w:rPr>
          <w:rFonts w:asciiTheme="minorHAnsi" w:hAnsiTheme="minorHAnsi" w:cstheme="minorHAnsi"/>
          <w:color w:val="auto"/>
          <w:sz w:val="22"/>
          <w:szCs w:val="22"/>
          <w:lang w:val="en-CA"/>
        </w:rPr>
        <w:t xml:space="preserve"> by installing and maintaining marked crosswalks at </w:t>
      </w:r>
      <w:r w:rsidR="005B18CB" w:rsidRPr="00414A7C">
        <w:rPr>
          <w:rFonts w:asciiTheme="minorHAnsi" w:hAnsiTheme="minorHAnsi" w:cstheme="minorHAnsi"/>
          <w:color w:val="auto"/>
          <w:sz w:val="22"/>
          <w:szCs w:val="22"/>
          <w:lang w:val="en-CA"/>
        </w:rPr>
        <w:t>locations</w:t>
      </w:r>
      <w:r w:rsidRPr="00414A7C">
        <w:rPr>
          <w:rFonts w:asciiTheme="minorHAnsi" w:hAnsiTheme="minorHAnsi" w:cstheme="minorHAnsi"/>
          <w:color w:val="auto"/>
          <w:sz w:val="22"/>
          <w:szCs w:val="22"/>
          <w:lang w:val="en-CA"/>
        </w:rPr>
        <w:t xml:space="preserve"> where there is substantial conflict between vehicle and pedestrian movement, where significant pedestrian concentrations occur, where pedestrians would not otherwise </w:t>
      </w:r>
      <w:r w:rsidR="005B18CB" w:rsidRPr="00414A7C">
        <w:rPr>
          <w:rFonts w:asciiTheme="minorHAnsi" w:hAnsiTheme="minorHAnsi" w:cstheme="minorHAnsi"/>
          <w:color w:val="auto"/>
          <w:sz w:val="22"/>
          <w:szCs w:val="22"/>
          <w:lang w:val="en-CA"/>
        </w:rPr>
        <w:t>recognize</w:t>
      </w:r>
      <w:r w:rsidRPr="00414A7C">
        <w:rPr>
          <w:rFonts w:asciiTheme="minorHAnsi" w:hAnsiTheme="minorHAnsi" w:cstheme="minorHAnsi"/>
          <w:color w:val="auto"/>
          <w:sz w:val="22"/>
          <w:szCs w:val="22"/>
          <w:lang w:val="en-CA"/>
        </w:rPr>
        <w:t xml:space="preserve"> the proper place to cross, and where traffic movements are controlled.</w:t>
      </w:r>
    </w:p>
    <w:p w:rsidR="00264ECF" w:rsidRPr="00414A7C" w:rsidRDefault="00264ECF" w:rsidP="00264ECF">
      <w:pPr>
        <w:pStyle w:val="ListParagraph"/>
        <w:ind w:left="1080"/>
        <w:rPr>
          <w:rFonts w:cstheme="minorHAnsi"/>
          <w:lang w:val="en-CA"/>
        </w:rPr>
      </w:pPr>
    </w:p>
    <w:p w:rsidR="00264ECF" w:rsidRPr="00414A7C" w:rsidRDefault="00264ECF" w:rsidP="00414A7C">
      <w:pPr>
        <w:pStyle w:val="ListParagraph"/>
        <w:rPr>
          <w:rFonts w:cstheme="minorHAnsi"/>
          <w:lang w:val="en-CA"/>
        </w:rPr>
      </w:pPr>
      <w:r w:rsidRPr="00414A7C">
        <w:rPr>
          <w:rFonts w:cstheme="minorHAnsi"/>
          <w:lang w:val="en-CA"/>
        </w:rPr>
        <w:t xml:space="preserve">A “marked crosswalk” is any crosswalk that is delineated by painted </w:t>
      </w:r>
      <w:r w:rsidR="005B18CB" w:rsidRPr="00414A7C">
        <w:rPr>
          <w:rFonts w:cstheme="minorHAnsi"/>
          <w:lang w:val="en-CA"/>
        </w:rPr>
        <w:t>markings</w:t>
      </w:r>
      <w:r w:rsidRPr="00414A7C">
        <w:rPr>
          <w:rFonts w:cstheme="minorHAnsi"/>
          <w:lang w:val="en-CA"/>
        </w:rPr>
        <w:t xml:space="preserve"> places on the pavement for the purpose of directing pedestrians to use a particular location to cross the street. Crosswalks may be marked at intersections controlled by traffic signals or stop/yield signs (“controlled crossing”), or at locations where traffic is not controlled by signals or stop/yield signs (“uncontrolled crossings”).</w:t>
      </w:r>
      <w:r w:rsidR="00241083">
        <w:rPr>
          <w:rFonts w:cstheme="minorHAnsi"/>
          <w:lang w:val="en-CA"/>
        </w:rPr>
        <w:t xml:space="preserve"> Appendix A</w:t>
      </w:r>
      <w:r w:rsidR="005E02D1">
        <w:rPr>
          <w:rFonts w:cstheme="minorHAnsi"/>
          <w:lang w:val="en-CA"/>
        </w:rPr>
        <w:t>.1</w:t>
      </w:r>
      <w:r w:rsidR="00241083">
        <w:rPr>
          <w:rFonts w:cstheme="minorHAnsi"/>
          <w:lang w:val="en-CA"/>
        </w:rPr>
        <w:t xml:space="preserve"> provides for an outline of guidelines for “Marked Crosswalks at Intersections” for various types of intersections</w:t>
      </w:r>
      <w:r w:rsidR="005E02D1">
        <w:rPr>
          <w:rFonts w:cstheme="minorHAnsi"/>
          <w:lang w:val="en-CA"/>
        </w:rPr>
        <w:t xml:space="preserve"> and Appendix A.2 provides guidelines for “Marked Crosswalks at Mid-Block Locations”</w:t>
      </w:r>
      <w:r w:rsidR="00241083">
        <w:rPr>
          <w:rFonts w:cstheme="minorHAnsi"/>
          <w:lang w:val="en-CA"/>
        </w:rPr>
        <w:t>.</w:t>
      </w:r>
    </w:p>
    <w:p w:rsidR="00414A7C" w:rsidRDefault="00414A7C" w:rsidP="00414A7C">
      <w:pPr>
        <w:rPr>
          <w:rFonts w:ascii="Times New Roman" w:hAnsi="Times New Roman" w:cs="Times New Roman"/>
          <w:sz w:val="24"/>
          <w:szCs w:val="24"/>
          <w:lang w:val="en-CA"/>
        </w:rPr>
      </w:pPr>
    </w:p>
    <w:p w:rsidR="00414A7C" w:rsidRDefault="00414A7C" w:rsidP="00414A7C">
      <w:pPr>
        <w:pStyle w:val="Heading2"/>
        <w:rPr>
          <w:lang w:val="en-CA"/>
        </w:rPr>
      </w:pPr>
      <w:r>
        <w:rPr>
          <w:lang w:val="en-CA"/>
        </w:rPr>
        <w:t xml:space="preserve">Purpose of </w:t>
      </w:r>
      <w:r w:rsidR="00BF34B2">
        <w:rPr>
          <w:lang w:val="en-CA"/>
        </w:rPr>
        <w:t>Policy</w:t>
      </w:r>
    </w:p>
    <w:p w:rsidR="00414A7C" w:rsidRDefault="00414A7C" w:rsidP="00414A7C">
      <w:pPr>
        <w:ind w:left="720"/>
        <w:rPr>
          <w:lang w:val="en-CA"/>
        </w:rPr>
      </w:pPr>
      <w:r>
        <w:rPr>
          <w:lang w:val="en-CA"/>
        </w:rPr>
        <w:t xml:space="preserve">The purpose of this </w:t>
      </w:r>
      <w:r w:rsidR="00BF34B2">
        <w:rPr>
          <w:lang w:val="en-CA"/>
        </w:rPr>
        <w:t>policy</w:t>
      </w:r>
      <w:r>
        <w:rPr>
          <w:lang w:val="en-CA"/>
        </w:rPr>
        <w:t xml:space="preserve"> is to describe the criteria for the installation of marked crosswalks and the design specifications for crosswalk marking and signage. Compliance with these </w:t>
      </w:r>
      <w:r w:rsidR="00BF34B2">
        <w:rPr>
          <w:lang w:val="en-CA"/>
        </w:rPr>
        <w:t>policies</w:t>
      </w:r>
      <w:r>
        <w:rPr>
          <w:lang w:val="en-CA"/>
        </w:rPr>
        <w:t xml:space="preserve"> will ensure that the pavement markings and signs associated with safe pedestrian crossings are treated consistently throughout the Town of Harwich with respect to their placement, design, installation and maintenance.</w:t>
      </w:r>
    </w:p>
    <w:p w:rsidR="00243DFC" w:rsidRDefault="00243DFC" w:rsidP="00414A7C">
      <w:pPr>
        <w:ind w:left="720"/>
        <w:rPr>
          <w:lang w:val="en-CA"/>
        </w:rPr>
      </w:pPr>
    </w:p>
    <w:p w:rsidR="00243DFC" w:rsidRDefault="00243DFC" w:rsidP="00414A7C">
      <w:pPr>
        <w:ind w:left="720"/>
        <w:rPr>
          <w:lang w:val="en-CA"/>
        </w:rPr>
      </w:pPr>
      <w:r>
        <w:rPr>
          <w:lang w:val="en-CA"/>
        </w:rPr>
        <w:t xml:space="preserve">This guideline incorporates the guidance and standards </w:t>
      </w:r>
      <w:r w:rsidR="00E311E6">
        <w:rPr>
          <w:lang w:val="en-CA"/>
        </w:rPr>
        <w:t xml:space="preserve">to comply with </w:t>
      </w:r>
      <w:r>
        <w:rPr>
          <w:lang w:val="en-CA"/>
        </w:rPr>
        <w:t>the Manual on Uniform Traffic Control Devices (MUTCD)</w:t>
      </w:r>
      <w:r>
        <w:rPr>
          <w:rStyle w:val="FootnoteReference"/>
          <w:lang w:val="en-CA"/>
        </w:rPr>
        <w:footnoteReference w:id="1"/>
      </w:r>
      <w:r w:rsidR="00F25472">
        <w:rPr>
          <w:lang w:val="en-CA"/>
        </w:rPr>
        <w:t xml:space="preserve">, the Massachusetts Highway </w:t>
      </w:r>
      <w:r w:rsidR="00D0455A">
        <w:rPr>
          <w:lang w:val="en-CA"/>
        </w:rPr>
        <w:t>Department (MassDOT) Highway Design Manual and Engineering Directive</w:t>
      </w:r>
      <w:r w:rsidR="00D0455A">
        <w:rPr>
          <w:rStyle w:val="FootnoteReference"/>
          <w:lang w:val="en-CA"/>
        </w:rPr>
        <w:footnoteReference w:id="2"/>
      </w:r>
      <w:r w:rsidR="00D0455A">
        <w:rPr>
          <w:lang w:val="en-CA"/>
        </w:rPr>
        <w:t xml:space="preserve"> concerning the standardization of crosswalk markings, the American with Disabilities Act (ADA) Accessibility Guidelines for Buildings and Facilities, and </w:t>
      </w:r>
      <w:r w:rsidR="00A42D65">
        <w:rPr>
          <w:lang w:val="en-CA"/>
        </w:rPr>
        <w:t>applicable Massachusetts state law</w:t>
      </w:r>
      <w:r w:rsidR="00BF34B2">
        <w:rPr>
          <w:lang w:val="en-CA"/>
        </w:rPr>
        <w:t>,</w:t>
      </w:r>
      <w:r w:rsidR="00A42D65">
        <w:rPr>
          <w:rStyle w:val="FootnoteReference"/>
          <w:lang w:val="en-CA"/>
        </w:rPr>
        <w:footnoteReference w:id="3"/>
      </w:r>
      <w:r w:rsidR="00BF34B2">
        <w:rPr>
          <w:lang w:val="en-CA"/>
        </w:rPr>
        <w:t xml:space="preserve"> as updated and as other regulations may be applicable. Please refer to Appendix </w:t>
      </w:r>
      <w:r w:rsidR="00241083">
        <w:rPr>
          <w:lang w:val="en-CA"/>
        </w:rPr>
        <w:t>B for some of the basic information</w:t>
      </w:r>
      <w:r w:rsidR="00BF34B2">
        <w:rPr>
          <w:lang w:val="en-CA"/>
        </w:rPr>
        <w:t xml:space="preserve">. </w:t>
      </w:r>
    </w:p>
    <w:p w:rsidR="00241083" w:rsidRDefault="00241083" w:rsidP="00414A7C">
      <w:pPr>
        <w:ind w:left="720"/>
        <w:rPr>
          <w:lang w:val="en-CA"/>
        </w:rPr>
      </w:pPr>
    </w:p>
    <w:p w:rsidR="00973F80" w:rsidRPr="00973F80" w:rsidRDefault="00F515B8" w:rsidP="00414A7C">
      <w:pPr>
        <w:ind w:left="720"/>
        <w:rPr>
          <w:rFonts w:asciiTheme="majorHAnsi" w:hAnsiTheme="majorHAnsi" w:cstheme="majorHAnsi"/>
          <w:color w:val="9CC2E5" w:themeColor="accent1" w:themeTint="99"/>
          <w:sz w:val="26"/>
          <w:szCs w:val="26"/>
          <w:lang w:val="en-CA"/>
        </w:rPr>
      </w:pPr>
      <w:r>
        <w:rPr>
          <w:rFonts w:asciiTheme="majorHAnsi" w:hAnsiTheme="majorHAnsi" w:cstheme="majorHAnsi"/>
          <w:color w:val="8EAADB" w:themeColor="accent5" w:themeTint="99"/>
          <w:sz w:val="26"/>
          <w:szCs w:val="26"/>
          <w:lang w:val="en-CA"/>
        </w:rPr>
        <w:lastRenderedPageBreak/>
        <w:t xml:space="preserve">C          </w:t>
      </w:r>
      <w:r w:rsidR="00973F80" w:rsidRPr="00973F80">
        <w:rPr>
          <w:rFonts w:asciiTheme="majorHAnsi" w:hAnsiTheme="majorHAnsi" w:cstheme="majorHAnsi"/>
          <w:color w:val="8EAADB" w:themeColor="accent5" w:themeTint="99"/>
          <w:sz w:val="26"/>
          <w:szCs w:val="26"/>
          <w:lang w:val="en-CA"/>
        </w:rPr>
        <w:t>Changes to Policy</w:t>
      </w:r>
    </w:p>
    <w:p w:rsidR="00973F80" w:rsidRDefault="00973F80" w:rsidP="00414A7C">
      <w:pPr>
        <w:ind w:left="720"/>
        <w:rPr>
          <w:lang w:val="en-CA"/>
        </w:rPr>
      </w:pPr>
    </w:p>
    <w:p w:rsidR="00414A7C" w:rsidRDefault="00973F80" w:rsidP="00973F80">
      <w:pPr>
        <w:ind w:left="1440"/>
        <w:rPr>
          <w:lang w:val="en-CA"/>
        </w:rPr>
      </w:pPr>
      <w:r>
        <w:rPr>
          <w:lang w:val="en-CA"/>
        </w:rPr>
        <w:t>Changes to this policy will be recommended by Traffic Safety Committee to The Board of Selectmen for further review and possible adoption.</w:t>
      </w:r>
    </w:p>
    <w:p w:rsidR="00973F80" w:rsidRDefault="00973F80" w:rsidP="00973F80">
      <w:pPr>
        <w:ind w:left="1440"/>
        <w:rPr>
          <w:lang w:val="en-CA"/>
        </w:rPr>
      </w:pPr>
    </w:p>
    <w:p w:rsidR="00414A7C" w:rsidRDefault="00973F80" w:rsidP="00973F80">
      <w:pPr>
        <w:pStyle w:val="Heading2"/>
        <w:numPr>
          <w:ilvl w:val="0"/>
          <w:numId w:val="0"/>
        </w:numPr>
        <w:ind w:left="720"/>
        <w:rPr>
          <w:lang w:val="en-CA"/>
        </w:rPr>
      </w:pPr>
      <w:r>
        <w:rPr>
          <w:lang w:val="en-CA"/>
        </w:rPr>
        <w:t>D</w:t>
      </w:r>
      <w:r>
        <w:rPr>
          <w:lang w:val="en-CA"/>
        </w:rPr>
        <w:tab/>
      </w:r>
      <w:r w:rsidR="00BF34B2">
        <w:rPr>
          <w:lang w:val="en-CA"/>
        </w:rPr>
        <w:t>Process</w:t>
      </w:r>
    </w:p>
    <w:p w:rsidR="006F25C9" w:rsidRPr="00BF34B2" w:rsidRDefault="00BF34B2" w:rsidP="00BF34B2">
      <w:pPr>
        <w:pStyle w:val="Heading3"/>
        <w:numPr>
          <w:ilvl w:val="0"/>
          <w:numId w:val="0"/>
        </w:numPr>
        <w:ind w:left="1440"/>
        <w:rPr>
          <w:rFonts w:asciiTheme="minorHAnsi" w:hAnsiTheme="minorHAnsi" w:cstheme="minorHAnsi"/>
          <w:color w:val="auto"/>
          <w:sz w:val="22"/>
          <w:szCs w:val="22"/>
          <w:lang w:val="en-CA"/>
        </w:rPr>
      </w:pPr>
      <w:r w:rsidRPr="00BF34B2">
        <w:rPr>
          <w:rFonts w:asciiTheme="minorHAnsi" w:hAnsiTheme="minorHAnsi" w:cstheme="minorHAnsi"/>
          <w:color w:val="auto"/>
          <w:sz w:val="22"/>
          <w:szCs w:val="22"/>
          <w:lang w:val="en-CA"/>
        </w:rPr>
        <w:t>Application: An application shall be made to the Town of Harwich Department of Public Works (DPW)</w:t>
      </w:r>
      <w:r w:rsidR="00973F80">
        <w:rPr>
          <w:rFonts w:asciiTheme="minorHAnsi" w:hAnsiTheme="minorHAnsi" w:cstheme="minorHAnsi"/>
          <w:color w:val="auto"/>
          <w:sz w:val="22"/>
          <w:szCs w:val="22"/>
          <w:lang w:val="en-CA"/>
        </w:rPr>
        <w:t xml:space="preserve"> with a copy to Traffic Safety Committee. </w:t>
      </w:r>
      <w:r w:rsidRPr="00BF34B2">
        <w:rPr>
          <w:rFonts w:asciiTheme="minorHAnsi" w:hAnsiTheme="minorHAnsi" w:cstheme="minorHAnsi"/>
          <w:color w:val="auto"/>
          <w:sz w:val="22"/>
          <w:szCs w:val="22"/>
          <w:lang w:val="en-CA"/>
        </w:rPr>
        <w:t xml:space="preserve"> Please see Appendix </w:t>
      </w:r>
      <w:r w:rsidR="00241083">
        <w:rPr>
          <w:rFonts w:asciiTheme="minorHAnsi" w:hAnsiTheme="minorHAnsi" w:cstheme="minorHAnsi"/>
          <w:color w:val="auto"/>
          <w:sz w:val="22"/>
          <w:szCs w:val="22"/>
          <w:lang w:val="en-CA"/>
        </w:rPr>
        <w:t>C</w:t>
      </w:r>
      <w:r w:rsidRPr="00BF34B2">
        <w:rPr>
          <w:rFonts w:asciiTheme="minorHAnsi" w:hAnsiTheme="minorHAnsi" w:cstheme="minorHAnsi"/>
          <w:color w:val="auto"/>
          <w:sz w:val="22"/>
          <w:szCs w:val="22"/>
          <w:lang w:val="en-CA"/>
        </w:rPr>
        <w:t>.</w:t>
      </w:r>
    </w:p>
    <w:p w:rsidR="00BF34B2" w:rsidRPr="00BF34B2" w:rsidRDefault="00BF34B2" w:rsidP="00BF34B2">
      <w:pPr>
        <w:pStyle w:val="Heading3"/>
        <w:numPr>
          <w:ilvl w:val="0"/>
          <w:numId w:val="0"/>
        </w:numPr>
        <w:rPr>
          <w:rFonts w:asciiTheme="minorHAnsi" w:hAnsiTheme="minorHAnsi" w:cstheme="minorHAnsi"/>
          <w:color w:val="auto"/>
          <w:sz w:val="22"/>
          <w:szCs w:val="22"/>
          <w:lang w:val="en-CA"/>
        </w:rPr>
      </w:pPr>
    </w:p>
    <w:p w:rsidR="00BF34B2" w:rsidRDefault="00BF34B2" w:rsidP="00BF34B2">
      <w:pPr>
        <w:pStyle w:val="Heading3"/>
        <w:numPr>
          <w:ilvl w:val="0"/>
          <w:numId w:val="0"/>
        </w:numPr>
        <w:ind w:left="1440"/>
        <w:rPr>
          <w:rFonts w:asciiTheme="minorHAnsi" w:hAnsiTheme="minorHAnsi" w:cstheme="minorHAnsi"/>
          <w:color w:val="auto"/>
          <w:sz w:val="22"/>
          <w:szCs w:val="22"/>
          <w:lang w:val="en-CA"/>
        </w:rPr>
      </w:pPr>
      <w:r w:rsidRPr="00BF34B2">
        <w:rPr>
          <w:rFonts w:asciiTheme="minorHAnsi" w:hAnsiTheme="minorHAnsi" w:cstheme="minorHAnsi"/>
          <w:color w:val="auto"/>
          <w:sz w:val="22"/>
          <w:szCs w:val="22"/>
          <w:lang w:val="en-CA"/>
        </w:rPr>
        <w:t>Local Review Process. The application shall be reviewed by the DPW, the Harwich Police and the Town Engineer.</w:t>
      </w:r>
      <w:r w:rsidR="00973F80">
        <w:rPr>
          <w:rFonts w:asciiTheme="minorHAnsi" w:hAnsiTheme="minorHAnsi" w:cstheme="minorHAnsi"/>
          <w:color w:val="auto"/>
          <w:sz w:val="22"/>
          <w:szCs w:val="22"/>
          <w:lang w:val="en-CA"/>
        </w:rPr>
        <w:t xml:space="preserve">   DPW will formally notify the applicant(s) and Traffic Safety Committee of the decision within </w:t>
      </w:r>
      <w:r w:rsidR="007709B0">
        <w:rPr>
          <w:rFonts w:asciiTheme="minorHAnsi" w:hAnsiTheme="minorHAnsi" w:cstheme="minorHAnsi"/>
          <w:color w:val="auto"/>
          <w:sz w:val="22"/>
          <w:szCs w:val="22"/>
          <w:lang w:val="en-CA"/>
        </w:rPr>
        <w:t xml:space="preserve">45 (forty-five) </w:t>
      </w:r>
      <w:r w:rsidR="00973F80">
        <w:rPr>
          <w:rFonts w:asciiTheme="minorHAnsi" w:hAnsiTheme="minorHAnsi" w:cstheme="minorHAnsi"/>
          <w:color w:val="auto"/>
          <w:sz w:val="22"/>
          <w:szCs w:val="22"/>
          <w:lang w:val="en-CA"/>
        </w:rPr>
        <w:t xml:space="preserve">days. </w:t>
      </w:r>
    </w:p>
    <w:p w:rsidR="00BF34B2" w:rsidRPr="00241083" w:rsidRDefault="00BF34B2" w:rsidP="00BF34B2">
      <w:pPr>
        <w:rPr>
          <w:rFonts w:cstheme="minorHAnsi"/>
          <w:lang w:val="en-CA"/>
        </w:rPr>
      </w:pPr>
    </w:p>
    <w:p w:rsidR="00BF34B2" w:rsidRPr="00241083" w:rsidRDefault="00BF34B2" w:rsidP="00BF34B2">
      <w:pPr>
        <w:pStyle w:val="Heading4"/>
        <w:numPr>
          <w:ilvl w:val="0"/>
          <w:numId w:val="0"/>
        </w:numPr>
        <w:ind w:left="1800"/>
        <w:rPr>
          <w:rFonts w:asciiTheme="minorHAnsi" w:hAnsiTheme="minorHAnsi" w:cstheme="minorHAnsi"/>
          <w:i w:val="0"/>
          <w:color w:val="auto"/>
          <w:lang w:val="en-CA"/>
        </w:rPr>
      </w:pPr>
      <w:r w:rsidRPr="00241083">
        <w:rPr>
          <w:rFonts w:asciiTheme="minorHAnsi" w:hAnsiTheme="minorHAnsi" w:cstheme="minorHAnsi"/>
          <w:b/>
          <w:i w:val="0"/>
          <w:color w:val="auto"/>
          <w:lang w:val="en-CA"/>
        </w:rPr>
        <w:t xml:space="preserve">For Local Roads: </w:t>
      </w:r>
      <w:r w:rsidRPr="00241083">
        <w:rPr>
          <w:rFonts w:asciiTheme="minorHAnsi" w:hAnsiTheme="minorHAnsi" w:cstheme="minorHAnsi"/>
          <w:i w:val="0"/>
          <w:color w:val="auto"/>
          <w:lang w:val="en-CA"/>
        </w:rPr>
        <w:t xml:space="preserve">For requests </w:t>
      </w:r>
      <w:r w:rsidR="000B5BC1" w:rsidRPr="00241083">
        <w:rPr>
          <w:rFonts w:asciiTheme="minorHAnsi" w:hAnsiTheme="minorHAnsi" w:cstheme="minorHAnsi"/>
          <w:i w:val="0"/>
          <w:color w:val="auto"/>
          <w:lang w:val="en-CA"/>
        </w:rPr>
        <w:t xml:space="preserve">for a crosswalk </w:t>
      </w:r>
      <w:r w:rsidRPr="00241083">
        <w:rPr>
          <w:rFonts w:asciiTheme="minorHAnsi" w:hAnsiTheme="minorHAnsi" w:cstheme="minorHAnsi"/>
          <w:i w:val="0"/>
          <w:color w:val="auto"/>
          <w:lang w:val="en-CA"/>
        </w:rPr>
        <w:t>on Town roads, the DPW will make a decision as to whether the application is appropriate after reviewing recommendations and comments from the Police and Town Engineer</w:t>
      </w:r>
      <w:r w:rsidR="000B5BC1" w:rsidRPr="00241083">
        <w:rPr>
          <w:rFonts w:asciiTheme="minorHAnsi" w:hAnsiTheme="minorHAnsi" w:cstheme="minorHAnsi"/>
          <w:i w:val="0"/>
          <w:color w:val="auto"/>
          <w:lang w:val="en-CA"/>
        </w:rPr>
        <w:t xml:space="preserve"> and after reviewing the criteria outlined under “Traffic Study”, herein</w:t>
      </w:r>
      <w:r w:rsidRPr="00241083">
        <w:rPr>
          <w:rFonts w:asciiTheme="minorHAnsi" w:hAnsiTheme="minorHAnsi" w:cstheme="minorHAnsi"/>
          <w:i w:val="0"/>
          <w:color w:val="auto"/>
          <w:lang w:val="en-CA"/>
        </w:rPr>
        <w:t>.</w:t>
      </w:r>
      <w:r w:rsidR="000B5BC1" w:rsidRPr="00241083">
        <w:rPr>
          <w:rFonts w:asciiTheme="minorHAnsi" w:hAnsiTheme="minorHAnsi" w:cstheme="minorHAnsi"/>
          <w:i w:val="0"/>
          <w:color w:val="auto"/>
          <w:lang w:val="en-CA"/>
        </w:rPr>
        <w:t xml:space="preserve"> </w:t>
      </w:r>
    </w:p>
    <w:p w:rsidR="000B5BC1" w:rsidRPr="00241083" w:rsidRDefault="000B5BC1" w:rsidP="000B5BC1">
      <w:pPr>
        <w:rPr>
          <w:rFonts w:cstheme="minorHAnsi"/>
          <w:lang w:val="en-CA"/>
        </w:rPr>
      </w:pPr>
    </w:p>
    <w:p w:rsidR="000B5BC1" w:rsidRPr="00241083" w:rsidRDefault="000B5BC1" w:rsidP="000B5BC1">
      <w:pPr>
        <w:ind w:left="1800"/>
        <w:rPr>
          <w:rFonts w:cstheme="minorHAnsi"/>
          <w:lang w:val="en-CA"/>
        </w:rPr>
      </w:pPr>
      <w:r w:rsidRPr="00241083">
        <w:rPr>
          <w:rFonts w:cstheme="minorHAnsi"/>
          <w:b/>
          <w:lang w:val="en-CA"/>
        </w:rPr>
        <w:t>For State Roads:</w:t>
      </w:r>
      <w:r w:rsidRPr="00241083">
        <w:rPr>
          <w:rFonts w:cstheme="minorHAnsi"/>
          <w:lang w:val="en-CA"/>
        </w:rPr>
        <w:t xml:space="preserve"> For requests for a crosswalk on State Roads under the jurisdiction of MassDOT, the DPW will make a decision as to whether the application is appropriate after reviewing recommendations and comments from the Police and Town Engineer and after reviewing the criteria outlined under “Traffic Study”, </w:t>
      </w:r>
      <w:r w:rsidR="00241083">
        <w:rPr>
          <w:rFonts w:cstheme="minorHAnsi"/>
          <w:lang w:val="en-CA"/>
        </w:rPr>
        <w:t>below</w:t>
      </w:r>
      <w:r w:rsidRPr="00241083">
        <w:rPr>
          <w:rFonts w:cstheme="minorHAnsi"/>
          <w:lang w:val="en-CA"/>
        </w:rPr>
        <w:t>.</w:t>
      </w:r>
      <w:r w:rsidR="00241083" w:rsidRPr="00241083">
        <w:rPr>
          <w:rFonts w:cstheme="minorHAnsi"/>
          <w:lang w:val="en-CA"/>
        </w:rPr>
        <w:t xml:space="preserve"> The DPW will then make a request to MassDOT on behalf of the applicant.</w:t>
      </w:r>
    </w:p>
    <w:p w:rsidR="00BF34B2" w:rsidRPr="00241083" w:rsidRDefault="00BF34B2" w:rsidP="00BF34B2">
      <w:pPr>
        <w:rPr>
          <w:rFonts w:cstheme="minorHAnsi"/>
          <w:lang w:val="en-CA"/>
        </w:rPr>
      </w:pPr>
    </w:p>
    <w:p w:rsidR="005B18CB" w:rsidRPr="00241083" w:rsidRDefault="00241083" w:rsidP="00241083">
      <w:pPr>
        <w:ind w:left="1800"/>
        <w:rPr>
          <w:rFonts w:cstheme="minorHAnsi"/>
          <w:lang w:val="en-CA"/>
        </w:rPr>
      </w:pPr>
      <w:r w:rsidRPr="00241083">
        <w:rPr>
          <w:rFonts w:cstheme="minorHAnsi"/>
          <w:b/>
          <w:lang w:val="en-CA"/>
        </w:rPr>
        <w:t>Traffic Study:</w:t>
      </w:r>
      <w:r w:rsidRPr="00241083">
        <w:rPr>
          <w:rFonts w:cstheme="minorHAnsi"/>
          <w:lang w:val="en-CA"/>
        </w:rPr>
        <w:t xml:space="preserve"> </w:t>
      </w:r>
      <w:r w:rsidR="005B18CB" w:rsidRPr="00241083">
        <w:rPr>
          <w:rFonts w:cstheme="minorHAnsi"/>
          <w:lang w:val="en-CA"/>
        </w:rPr>
        <w:t xml:space="preserve">A traffic study </w:t>
      </w:r>
      <w:r w:rsidRPr="00241083">
        <w:rPr>
          <w:rFonts w:cstheme="minorHAnsi"/>
          <w:lang w:val="en-CA"/>
        </w:rPr>
        <w:t>may be required</w:t>
      </w:r>
      <w:r w:rsidR="005B18CB" w:rsidRPr="00241083">
        <w:rPr>
          <w:rFonts w:cstheme="minorHAnsi"/>
          <w:lang w:val="en-CA"/>
        </w:rPr>
        <w:t xml:space="preserve"> to </w:t>
      </w:r>
      <w:r>
        <w:rPr>
          <w:rFonts w:cstheme="minorHAnsi"/>
          <w:lang w:val="en-CA"/>
        </w:rPr>
        <w:t xml:space="preserve">assist in </w:t>
      </w:r>
      <w:r w:rsidR="005B18CB" w:rsidRPr="00241083">
        <w:rPr>
          <w:rFonts w:cstheme="minorHAnsi"/>
          <w:lang w:val="en-CA"/>
        </w:rPr>
        <w:t>determin</w:t>
      </w:r>
      <w:r>
        <w:rPr>
          <w:rFonts w:cstheme="minorHAnsi"/>
          <w:lang w:val="en-CA"/>
        </w:rPr>
        <w:t>ing</w:t>
      </w:r>
      <w:r w:rsidR="005B18CB" w:rsidRPr="00241083">
        <w:rPr>
          <w:rFonts w:cstheme="minorHAnsi"/>
          <w:lang w:val="en-CA"/>
        </w:rPr>
        <w:t xml:space="preserve"> if the criteria are satisfied for the installation of a marked crosswalk at a particular location, and to determine the level of marking justified. The components of a traffic engineering study will vary by location, but may include consideration of:</w:t>
      </w:r>
    </w:p>
    <w:p w:rsidR="005B18CB" w:rsidRDefault="005B18CB" w:rsidP="005B18CB">
      <w:pPr>
        <w:ind w:left="720"/>
        <w:rPr>
          <w:lang w:val="en-CA"/>
        </w:rPr>
      </w:pPr>
    </w:p>
    <w:p w:rsidR="005B18CB" w:rsidRDefault="005B18CB" w:rsidP="00241083">
      <w:pPr>
        <w:pStyle w:val="ListParagraph"/>
        <w:numPr>
          <w:ilvl w:val="0"/>
          <w:numId w:val="4"/>
        </w:numPr>
        <w:ind w:left="2700"/>
        <w:rPr>
          <w:lang w:val="en-CA"/>
        </w:rPr>
      </w:pPr>
      <w:r>
        <w:rPr>
          <w:lang w:val="en-CA"/>
        </w:rPr>
        <w:t>Speed and volume on the street(s) involved</w:t>
      </w:r>
    </w:p>
    <w:p w:rsidR="005B18CB" w:rsidRDefault="005B18CB" w:rsidP="00241083">
      <w:pPr>
        <w:pStyle w:val="ListParagraph"/>
        <w:numPr>
          <w:ilvl w:val="0"/>
          <w:numId w:val="4"/>
        </w:numPr>
        <w:ind w:left="2700"/>
        <w:rPr>
          <w:lang w:val="en-CA"/>
        </w:rPr>
      </w:pPr>
      <w:r>
        <w:rPr>
          <w:lang w:val="en-CA"/>
        </w:rPr>
        <w:t>Pedestrian volume, age, and level</w:t>
      </w:r>
      <w:r w:rsidR="00260B7D">
        <w:rPr>
          <w:lang w:val="en-CA"/>
        </w:rPr>
        <w:t xml:space="preserve"> </w:t>
      </w:r>
      <w:r>
        <w:rPr>
          <w:lang w:val="en-CA"/>
        </w:rPr>
        <w:t>of mobility</w:t>
      </w:r>
    </w:p>
    <w:p w:rsidR="00E908A8" w:rsidRDefault="00E908A8" w:rsidP="00241083">
      <w:pPr>
        <w:pStyle w:val="ListParagraph"/>
        <w:numPr>
          <w:ilvl w:val="0"/>
          <w:numId w:val="4"/>
        </w:numPr>
        <w:ind w:left="2700"/>
        <w:rPr>
          <w:lang w:val="en-CA"/>
        </w:rPr>
      </w:pPr>
      <w:r>
        <w:rPr>
          <w:lang w:val="en-CA"/>
        </w:rPr>
        <w:t>Location of pedestrian origins and destinations and crossing patterns</w:t>
      </w:r>
    </w:p>
    <w:p w:rsidR="00E908A8" w:rsidRDefault="00E908A8" w:rsidP="00241083">
      <w:pPr>
        <w:pStyle w:val="ListParagraph"/>
        <w:numPr>
          <w:ilvl w:val="0"/>
          <w:numId w:val="4"/>
        </w:numPr>
        <w:ind w:left="2700"/>
        <w:rPr>
          <w:lang w:val="en-CA"/>
        </w:rPr>
      </w:pPr>
      <w:r>
        <w:rPr>
          <w:lang w:val="en-CA"/>
        </w:rPr>
        <w:t>Existing sidewalk network and sidewalk ramps (required on both sides of the road)</w:t>
      </w:r>
    </w:p>
    <w:p w:rsidR="00E908A8" w:rsidRDefault="00E908A8" w:rsidP="00241083">
      <w:pPr>
        <w:pStyle w:val="ListParagraph"/>
        <w:numPr>
          <w:ilvl w:val="0"/>
          <w:numId w:val="4"/>
        </w:numPr>
        <w:ind w:left="2700"/>
        <w:rPr>
          <w:lang w:val="en-CA"/>
        </w:rPr>
      </w:pPr>
      <w:r>
        <w:rPr>
          <w:lang w:val="en-CA"/>
        </w:rPr>
        <w:t>Adequacy of sight distances (absence of sight obstructions)</w:t>
      </w:r>
    </w:p>
    <w:p w:rsidR="00E908A8" w:rsidRDefault="00E908A8" w:rsidP="00241083">
      <w:pPr>
        <w:pStyle w:val="ListParagraph"/>
        <w:numPr>
          <w:ilvl w:val="0"/>
          <w:numId w:val="4"/>
        </w:numPr>
        <w:ind w:left="2700"/>
        <w:rPr>
          <w:lang w:val="en-CA"/>
        </w:rPr>
      </w:pPr>
      <w:r>
        <w:rPr>
          <w:lang w:val="en-CA"/>
        </w:rPr>
        <w:t>Street characteristics including grade, curvature, pavement widths, number of vehicle and bicycle lanes</w:t>
      </w:r>
    </w:p>
    <w:p w:rsidR="00E908A8" w:rsidRDefault="00E908A8" w:rsidP="00241083">
      <w:pPr>
        <w:pStyle w:val="ListParagraph"/>
        <w:numPr>
          <w:ilvl w:val="0"/>
          <w:numId w:val="4"/>
        </w:numPr>
        <w:ind w:left="2700"/>
        <w:rPr>
          <w:lang w:val="en-CA"/>
        </w:rPr>
      </w:pPr>
      <w:r>
        <w:rPr>
          <w:lang w:val="en-CA"/>
        </w:rPr>
        <w:t>Location of adjacent driveways</w:t>
      </w:r>
    </w:p>
    <w:p w:rsidR="00E908A8" w:rsidRDefault="00E908A8" w:rsidP="00241083">
      <w:pPr>
        <w:pStyle w:val="ListParagraph"/>
        <w:numPr>
          <w:ilvl w:val="0"/>
          <w:numId w:val="4"/>
        </w:numPr>
        <w:ind w:left="2700"/>
        <w:rPr>
          <w:lang w:val="en-CA"/>
        </w:rPr>
      </w:pPr>
      <w:r>
        <w:rPr>
          <w:lang w:val="en-CA"/>
        </w:rPr>
        <w:t>On-street parking</w:t>
      </w:r>
    </w:p>
    <w:p w:rsidR="00E908A8" w:rsidRDefault="00E908A8" w:rsidP="00241083">
      <w:pPr>
        <w:pStyle w:val="ListParagraph"/>
        <w:numPr>
          <w:ilvl w:val="0"/>
          <w:numId w:val="4"/>
        </w:numPr>
        <w:ind w:left="2700"/>
        <w:rPr>
          <w:lang w:val="en-CA"/>
        </w:rPr>
      </w:pPr>
      <w:r>
        <w:rPr>
          <w:lang w:val="en-CA"/>
        </w:rPr>
        <w:t>Street lighting</w:t>
      </w:r>
    </w:p>
    <w:p w:rsidR="00E908A8" w:rsidRDefault="00E908A8" w:rsidP="00241083">
      <w:pPr>
        <w:pStyle w:val="ListParagraph"/>
        <w:numPr>
          <w:ilvl w:val="0"/>
          <w:numId w:val="4"/>
        </w:numPr>
        <w:ind w:left="2700"/>
        <w:rPr>
          <w:lang w:val="en-CA"/>
        </w:rPr>
      </w:pPr>
      <w:r>
        <w:rPr>
          <w:lang w:val="en-CA"/>
        </w:rPr>
        <w:t>Location of drainage structures</w:t>
      </w:r>
    </w:p>
    <w:p w:rsidR="00E908A8" w:rsidRDefault="00E908A8" w:rsidP="00241083">
      <w:pPr>
        <w:pStyle w:val="ListParagraph"/>
        <w:numPr>
          <w:ilvl w:val="0"/>
          <w:numId w:val="4"/>
        </w:numPr>
        <w:ind w:left="2700"/>
        <w:rPr>
          <w:lang w:val="en-CA"/>
        </w:rPr>
      </w:pPr>
      <w:r>
        <w:rPr>
          <w:lang w:val="en-CA"/>
        </w:rPr>
        <w:t>Distance to nearest marked crossing</w:t>
      </w:r>
    </w:p>
    <w:p w:rsidR="00E908A8" w:rsidRDefault="00E908A8" w:rsidP="00241083">
      <w:pPr>
        <w:pStyle w:val="ListParagraph"/>
        <w:numPr>
          <w:ilvl w:val="0"/>
          <w:numId w:val="4"/>
        </w:numPr>
        <w:ind w:left="2700"/>
        <w:rPr>
          <w:lang w:val="en-CA"/>
        </w:rPr>
      </w:pPr>
      <w:r>
        <w:rPr>
          <w:lang w:val="en-CA"/>
        </w:rPr>
        <w:t>Traffic signal progression</w:t>
      </w:r>
    </w:p>
    <w:p w:rsidR="00E908A8" w:rsidRDefault="00E908A8" w:rsidP="00241083">
      <w:pPr>
        <w:pStyle w:val="ListParagraph"/>
        <w:numPr>
          <w:ilvl w:val="0"/>
          <w:numId w:val="4"/>
        </w:numPr>
        <w:ind w:left="2700"/>
        <w:rPr>
          <w:lang w:val="en-CA"/>
        </w:rPr>
      </w:pPr>
      <w:r>
        <w:rPr>
          <w:lang w:val="en-CA"/>
        </w:rPr>
        <w:t>Potential for rear-end accidents</w:t>
      </w:r>
    </w:p>
    <w:p w:rsidR="00E908A8" w:rsidRDefault="00E908A8" w:rsidP="00E908A8">
      <w:pPr>
        <w:rPr>
          <w:lang w:val="en-CA"/>
        </w:rPr>
      </w:pPr>
    </w:p>
    <w:p w:rsidR="00BC4B52" w:rsidRDefault="00BC4B52">
      <w:pPr>
        <w:rPr>
          <w:lang w:val="en-CA"/>
        </w:rPr>
        <w:sectPr w:rsidR="00BC4B52" w:rsidSect="00BE3F53">
          <w:footerReference w:type="default" r:id="rId8"/>
          <w:pgSz w:w="12240" w:h="15840"/>
          <w:pgMar w:top="1440" w:right="1440" w:bottom="1440" w:left="1440" w:header="706" w:footer="706" w:gutter="0"/>
          <w:cols w:space="708"/>
          <w:docGrid w:linePitch="360"/>
        </w:sectPr>
      </w:pPr>
      <w:r>
        <w:rPr>
          <w:lang w:val="en-CA"/>
        </w:rPr>
        <w:br w:type="page"/>
      </w:r>
    </w:p>
    <w:p w:rsidR="00BC4B52" w:rsidRPr="00BC4B52" w:rsidRDefault="005E02D1" w:rsidP="00BC4B52">
      <w:pPr>
        <w:keepNext/>
        <w:keepLines/>
        <w:spacing w:before="240"/>
        <w:jc w:val="center"/>
        <w:outlineLvl w:val="0"/>
        <w:rPr>
          <w:rFonts w:asciiTheme="majorHAnsi" w:eastAsiaTheme="majorEastAsia" w:hAnsiTheme="majorHAnsi" w:cstheme="majorBidi"/>
          <w:color w:val="2E74B5" w:themeColor="accent1" w:themeShade="BF"/>
          <w:sz w:val="32"/>
          <w:szCs w:val="32"/>
          <w:lang w:val="en-CA"/>
        </w:rPr>
      </w:pPr>
      <w:r>
        <w:rPr>
          <w:rFonts w:asciiTheme="majorHAnsi" w:eastAsiaTheme="majorEastAsia" w:hAnsiTheme="majorHAnsi" w:cstheme="majorBidi"/>
          <w:color w:val="2E74B5" w:themeColor="accent1" w:themeShade="BF"/>
          <w:sz w:val="32"/>
          <w:szCs w:val="32"/>
          <w:lang w:val="en-CA"/>
        </w:rPr>
        <w:lastRenderedPageBreak/>
        <w:t xml:space="preserve">Appendix A.1 - </w:t>
      </w:r>
      <w:r w:rsidR="00BC4B52" w:rsidRPr="00BC4B52">
        <w:rPr>
          <w:rFonts w:asciiTheme="majorHAnsi" w:eastAsiaTheme="majorEastAsia" w:hAnsiTheme="majorHAnsi" w:cstheme="majorBidi"/>
          <w:color w:val="2E74B5" w:themeColor="accent1" w:themeShade="BF"/>
          <w:sz w:val="32"/>
          <w:szCs w:val="32"/>
          <w:lang w:val="en-CA"/>
        </w:rPr>
        <w:t>MARKED CROSSWALKS AT INTERSECTIONS</w:t>
      </w:r>
    </w:p>
    <w:p w:rsidR="00BC4B52" w:rsidRPr="00BC4B52" w:rsidRDefault="00BC4B52" w:rsidP="00BC4B52">
      <w:pPr>
        <w:rPr>
          <w:lang w:val="en-CA"/>
        </w:rPr>
      </w:pPr>
    </w:p>
    <w:tbl>
      <w:tblPr>
        <w:tblStyle w:val="TableGrid"/>
        <w:tblW w:w="12955" w:type="dxa"/>
        <w:tblLook w:val="04A0" w:firstRow="1" w:lastRow="0" w:firstColumn="1" w:lastColumn="0" w:noHBand="0" w:noVBand="1"/>
      </w:tblPr>
      <w:tblGrid>
        <w:gridCol w:w="6565"/>
        <w:gridCol w:w="1620"/>
        <w:gridCol w:w="1620"/>
        <w:gridCol w:w="1620"/>
        <w:gridCol w:w="1530"/>
      </w:tblGrid>
      <w:tr w:rsidR="00BC4B52" w:rsidRPr="00BC4B52" w:rsidTr="00FC21B8">
        <w:tc>
          <w:tcPr>
            <w:tcW w:w="8185" w:type="dxa"/>
            <w:gridSpan w:val="2"/>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6"/>
                <w:szCs w:val="26"/>
                <w:lang w:val="en-CA"/>
              </w:rPr>
            </w:pPr>
          </w:p>
        </w:tc>
        <w:tc>
          <w:tcPr>
            <w:tcW w:w="4770" w:type="dxa"/>
            <w:gridSpan w:val="3"/>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4"/>
                <w:szCs w:val="24"/>
                <w:lang w:val="en-CA"/>
              </w:rPr>
            </w:pPr>
            <w:r w:rsidRPr="00BC4B52">
              <w:rPr>
                <w:rFonts w:asciiTheme="majorHAnsi" w:eastAsiaTheme="majorEastAsia" w:hAnsiTheme="majorHAnsi" w:cstheme="majorBidi"/>
                <w:color w:val="2E74B5" w:themeColor="accent1" w:themeShade="BF"/>
                <w:sz w:val="24"/>
                <w:szCs w:val="24"/>
                <w:lang w:val="en-CA"/>
              </w:rPr>
              <w:t>Unsignalized Intersections</w:t>
            </w:r>
          </w:p>
        </w:tc>
      </w:tr>
      <w:tr w:rsidR="00BC4B52" w:rsidRPr="00BC4B52" w:rsidTr="00FC21B8">
        <w:tc>
          <w:tcPr>
            <w:tcW w:w="6565" w:type="dxa"/>
          </w:tcPr>
          <w:p w:rsidR="00BC4B52" w:rsidRPr="00BC4B52" w:rsidRDefault="00BC4B52" w:rsidP="00BC4B52"/>
        </w:tc>
        <w:tc>
          <w:tcPr>
            <w:tcW w:w="1620" w:type="dxa"/>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4"/>
                <w:szCs w:val="24"/>
                <w:lang w:val="en-CA"/>
              </w:rPr>
            </w:pPr>
            <w:r w:rsidRPr="00BC4B52">
              <w:rPr>
                <w:rFonts w:asciiTheme="majorHAnsi" w:eastAsiaTheme="majorEastAsia" w:hAnsiTheme="majorHAnsi" w:cstheme="majorBidi"/>
                <w:color w:val="2E74B5" w:themeColor="accent1" w:themeShade="BF"/>
                <w:sz w:val="24"/>
                <w:szCs w:val="24"/>
                <w:lang w:val="en-CA"/>
              </w:rPr>
              <w:t>Signalized Intersections</w:t>
            </w:r>
          </w:p>
        </w:tc>
        <w:tc>
          <w:tcPr>
            <w:tcW w:w="1620" w:type="dxa"/>
            <w:vAlign w:val="center"/>
          </w:tcPr>
          <w:p w:rsidR="00BC4B52" w:rsidRPr="00BC4B52" w:rsidRDefault="00BC4B52" w:rsidP="00BC4B52">
            <w:pPr>
              <w:keepNext/>
              <w:keepLines/>
              <w:numPr>
                <w:ilvl w:val="1"/>
                <w:numId w:val="0"/>
              </w:numPr>
              <w:spacing w:before="40"/>
              <w:ind w:left="83"/>
              <w:jc w:val="center"/>
              <w:outlineLvl w:val="1"/>
              <w:rPr>
                <w:sz w:val="24"/>
                <w:szCs w:val="24"/>
              </w:rPr>
            </w:pPr>
            <w:r w:rsidRPr="00BC4B52">
              <w:rPr>
                <w:rFonts w:asciiTheme="majorHAnsi" w:eastAsiaTheme="majorEastAsia" w:hAnsiTheme="majorHAnsi" w:cstheme="majorBidi"/>
                <w:color w:val="2E74B5" w:themeColor="accent1" w:themeShade="BF"/>
                <w:sz w:val="24"/>
                <w:szCs w:val="24"/>
                <w:lang w:val="en-CA"/>
              </w:rPr>
              <w:t>Stop or Yield Controlled</w:t>
            </w:r>
          </w:p>
        </w:tc>
        <w:tc>
          <w:tcPr>
            <w:tcW w:w="1620" w:type="dxa"/>
            <w:vAlign w:val="center"/>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4"/>
                <w:szCs w:val="24"/>
                <w:lang w:val="en-CA"/>
              </w:rPr>
            </w:pPr>
            <w:r w:rsidRPr="00BC4B52">
              <w:rPr>
                <w:rFonts w:asciiTheme="majorHAnsi" w:eastAsiaTheme="majorEastAsia" w:hAnsiTheme="majorHAnsi" w:cstheme="majorBidi"/>
                <w:color w:val="2E74B5" w:themeColor="accent1" w:themeShade="BF"/>
                <w:sz w:val="24"/>
                <w:szCs w:val="24"/>
                <w:lang w:val="en-CA"/>
              </w:rPr>
              <w:t>Roundabout</w:t>
            </w:r>
          </w:p>
        </w:tc>
        <w:tc>
          <w:tcPr>
            <w:tcW w:w="1530" w:type="dxa"/>
            <w:vAlign w:val="center"/>
          </w:tcPr>
          <w:p w:rsidR="00BC4B52" w:rsidRPr="00BC4B52" w:rsidRDefault="00BC4B52" w:rsidP="00BC4B52">
            <w:pPr>
              <w:keepNext/>
              <w:keepLines/>
              <w:spacing w:before="40"/>
              <w:jc w:val="center"/>
              <w:outlineLvl w:val="1"/>
              <w:rPr>
                <w:sz w:val="24"/>
                <w:szCs w:val="24"/>
              </w:rPr>
            </w:pPr>
            <w:r w:rsidRPr="00BC4B52">
              <w:rPr>
                <w:rFonts w:asciiTheme="majorHAnsi" w:eastAsiaTheme="majorEastAsia" w:hAnsiTheme="majorHAnsi" w:cstheme="majorBidi"/>
                <w:color w:val="2E74B5" w:themeColor="accent1" w:themeShade="BF"/>
                <w:sz w:val="24"/>
                <w:szCs w:val="24"/>
                <w:lang w:val="en-CA"/>
              </w:rPr>
              <w:t>Approaches</w:t>
            </w:r>
          </w:p>
        </w:tc>
      </w:tr>
      <w:tr w:rsidR="00BC4B52" w:rsidRPr="00BC4B52" w:rsidTr="00FC21B8">
        <w:tc>
          <w:tcPr>
            <w:tcW w:w="12955" w:type="dxa"/>
            <w:gridSpan w:val="5"/>
          </w:tcPr>
          <w:p w:rsidR="00BC4B52" w:rsidRPr="00BC4B52" w:rsidRDefault="00BC4B52" w:rsidP="00BC4B52">
            <w:r w:rsidRPr="00BC4B52">
              <w:rPr>
                <w:caps/>
                <w:lang w:val="en-CA"/>
              </w:rPr>
              <w:t>Criteria for Installation</w:t>
            </w:r>
          </w:p>
        </w:tc>
      </w:tr>
      <w:tr w:rsidR="00BC4B52" w:rsidRPr="00BC4B52" w:rsidTr="00FC21B8">
        <w:tc>
          <w:tcPr>
            <w:tcW w:w="6565" w:type="dxa"/>
          </w:tcPr>
          <w:p w:rsidR="00BC4B52" w:rsidRPr="00BC4B52" w:rsidRDefault="00BC4B52" w:rsidP="00BC4B52">
            <w:pPr>
              <w:ind w:left="337"/>
            </w:pPr>
            <w:r w:rsidRPr="00BC4B52">
              <w:rPr>
                <w:lang w:val="en-CA"/>
              </w:rPr>
              <w:t>Traffic signal timed for concurrent pedestrian movements shall have crosswalks applied on the roadway approaches that have sidewalks on both sides of the approaching street. Crosswalks should not be installed where no sidewalks exist unless adequate shoulders exist for use by pedestrians. The determination of adequate shoulder should be based on an assessment of traffic volumes, adjacent land uses, and other site-specific considerations.</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p>
        </w:tc>
      </w:tr>
      <w:tr w:rsidR="00BC4B52" w:rsidRPr="00BC4B52" w:rsidTr="00FC21B8">
        <w:tc>
          <w:tcPr>
            <w:tcW w:w="6565" w:type="dxa"/>
          </w:tcPr>
          <w:p w:rsidR="00BC4B52" w:rsidRPr="00BC4B52" w:rsidRDefault="00BC4B52" w:rsidP="00BC4B52">
            <w:pPr>
              <w:ind w:left="337"/>
            </w:pPr>
            <w:r w:rsidRPr="00BC4B52">
              <w:rPr>
                <w:lang w:val="en-CA"/>
              </w:rPr>
              <w:t>Traffic signal which is not timed to accommodate concurrent or exclusive pedestrian movements, or have traffic signal heads that cannot be seen by the pedestrian, shall have crosswalks applied only on those approaches which might be used by the pedestrian.</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p>
        </w:tc>
      </w:tr>
      <w:tr w:rsidR="00BC4B52" w:rsidRPr="00BC4B52" w:rsidTr="00FC21B8">
        <w:tc>
          <w:tcPr>
            <w:tcW w:w="6565" w:type="dxa"/>
          </w:tcPr>
          <w:p w:rsidR="00BC4B52" w:rsidRPr="00BC4B52" w:rsidRDefault="00BC4B52" w:rsidP="00BC4B52">
            <w:pPr>
              <w:ind w:left="337"/>
              <w:rPr>
                <w:lang w:val="en-CA"/>
              </w:rPr>
            </w:pPr>
            <w:r w:rsidRPr="00BC4B52">
              <w:rPr>
                <w:lang w:val="en-CA"/>
              </w:rPr>
              <w:t xml:space="preserve">A crosswalk may be placed across an approach If a sidewalk exists on both sides of the roadway approach. </w:t>
            </w:r>
          </w:p>
          <w:p w:rsidR="00BC4B52" w:rsidRPr="00BC4B52" w:rsidRDefault="00BC4B52" w:rsidP="00BC4B52">
            <w:pPr>
              <w:ind w:left="337"/>
              <w:rPr>
                <w:lang w:val="en-CA"/>
              </w:rPr>
            </w:pPr>
            <w:r w:rsidRPr="00BC4B52">
              <w:rPr>
                <w:lang w:val="en-CA"/>
              </w:rPr>
              <w:t>Crosswalks should not be installed at locations where sidewalks do not exist unless adequate shoulders exist for use by pedestrians. The determination for adequate should be based upon an assessment of traffic volumes, adjacent land use patterns, and other site specific conditions.</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p>
        </w:tc>
      </w:tr>
      <w:tr w:rsidR="00BC4B52" w:rsidRPr="00BC4B52" w:rsidTr="00FC21B8">
        <w:tc>
          <w:tcPr>
            <w:tcW w:w="6565" w:type="dxa"/>
          </w:tcPr>
          <w:p w:rsidR="00BC4B52" w:rsidRPr="00BC4B52" w:rsidRDefault="00BC4B52" w:rsidP="00BC4B52">
            <w:pPr>
              <w:ind w:left="337"/>
              <w:rPr>
                <w:lang w:val="en-CA"/>
              </w:rPr>
            </w:pPr>
            <w:r w:rsidRPr="00BC4B52">
              <w:rPr>
                <w:lang w:val="en-CA"/>
              </w:rPr>
              <w:t>In general, the installation of crosswalks across the throat of driveways or minor side roads is not recommended unless there is a high potential for vehicle/pedestrian conflicts that will be mitigated by a marked crosswalk.</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p>
        </w:tc>
      </w:tr>
      <w:tr w:rsidR="00BC4B52" w:rsidRPr="00BC4B52" w:rsidTr="00FC21B8">
        <w:tc>
          <w:tcPr>
            <w:tcW w:w="6565" w:type="dxa"/>
          </w:tcPr>
          <w:p w:rsidR="00BC4B52" w:rsidRPr="00BC4B52" w:rsidRDefault="00BC4B52" w:rsidP="00BC4B52">
            <w:pPr>
              <w:ind w:left="337"/>
              <w:rPr>
                <w:lang w:val="en-CA"/>
              </w:rPr>
            </w:pPr>
            <w:r w:rsidRPr="00BC4B52">
              <w:rPr>
                <w:lang w:val="en-CA"/>
              </w:rPr>
              <w:t>In accordance with the MUTCD, crosswalks that are marked on the approaches shall be placed a minimum of 25 feet in advance of the yield line, or if none, from the edge of the circulating lane.</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p>
        </w:tc>
      </w:tr>
      <w:tr w:rsidR="00BC4B52" w:rsidRPr="00BC4B52" w:rsidTr="00FC21B8">
        <w:tc>
          <w:tcPr>
            <w:tcW w:w="8185" w:type="dxa"/>
            <w:gridSpan w:val="2"/>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6"/>
                <w:szCs w:val="26"/>
                <w:lang w:val="en-CA"/>
              </w:rPr>
            </w:pPr>
          </w:p>
        </w:tc>
        <w:tc>
          <w:tcPr>
            <w:tcW w:w="4770" w:type="dxa"/>
            <w:gridSpan w:val="3"/>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4"/>
                <w:szCs w:val="24"/>
                <w:lang w:val="en-CA"/>
              </w:rPr>
            </w:pPr>
            <w:r w:rsidRPr="00BC4B52">
              <w:rPr>
                <w:rFonts w:asciiTheme="majorHAnsi" w:eastAsiaTheme="majorEastAsia" w:hAnsiTheme="majorHAnsi" w:cstheme="majorBidi"/>
                <w:color w:val="2E74B5" w:themeColor="accent1" w:themeShade="BF"/>
                <w:sz w:val="24"/>
                <w:szCs w:val="24"/>
                <w:lang w:val="en-CA"/>
              </w:rPr>
              <w:t>Unsignalized Intersections</w:t>
            </w:r>
          </w:p>
        </w:tc>
      </w:tr>
      <w:tr w:rsidR="00BC4B52" w:rsidRPr="00BC4B52" w:rsidTr="00FC21B8">
        <w:tc>
          <w:tcPr>
            <w:tcW w:w="6565" w:type="dxa"/>
          </w:tcPr>
          <w:p w:rsidR="00BC4B52" w:rsidRPr="00BC4B52" w:rsidRDefault="00BC4B52" w:rsidP="00BC4B52"/>
        </w:tc>
        <w:tc>
          <w:tcPr>
            <w:tcW w:w="1620" w:type="dxa"/>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4"/>
                <w:szCs w:val="24"/>
                <w:lang w:val="en-CA"/>
              </w:rPr>
            </w:pPr>
            <w:r w:rsidRPr="00BC4B52">
              <w:rPr>
                <w:rFonts w:asciiTheme="majorHAnsi" w:eastAsiaTheme="majorEastAsia" w:hAnsiTheme="majorHAnsi" w:cstheme="majorBidi"/>
                <w:color w:val="2E74B5" w:themeColor="accent1" w:themeShade="BF"/>
                <w:sz w:val="24"/>
                <w:szCs w:val="24"/>
                <w:lang w:val="en-CA"/>
              </w:rPr>
              <w:t>Signalized Intersections</w:t>
            </w:r>
          </w:p>
        </w:tc>
        <w:tc>
          <w:tcPr>
            <w:tcW w:w="1620" w:type="dxa"/>
            <w:vAlign w:val="center"/>
          </w:tcPr>
          <w:p w:rsidR="00BC4B52" w:rsidRPr="00BC4B52" w:rsidRDefault="00BC4B52" w:rsidP="00BC4B52">
            <w:pPr>
              <w:keepNext/>
              <w:keepLines/>
              <w:numPr>
                <w:ilvl w:val="1"/>
                <w:numId w:val="0"/>
              </w:numPr>
              <w:spacing w:before="40"/>
              <w:ind w:left="83"/>
              <w:jc w:val="center"/>
              <w:outlineLvl w:val="1"/>
              <w:rPr>
                <w:sz w:val="24"/>
                <w:szCs w:val="24"/>
              </w:rPr>
            </w:pPr>
            <w:r w:rsidRPr="00BC4B52">
              <w:rPr>
                <w:rFonts w:asciiTheme="majorHAnsi" w:eastAsiaTheme="majorEastAsia" w:hAnsiTheme="majorHAnsi" w:cstheme="majorBidi"/>
                <w:color w:val="2E74B5" w:themeColor="accent1" w:themeShade="BF"/>
                <w:sz w:val="24"/>
                <w:szCs w:val="24"/>
                <w:lang w:val="en-CA"/>
              </w:rPr>
              <w:t>Stop or Yield Controlled</w:t>
            </w:r>
          </w:p>
        </w:tc>
        <w:tc>
          <w:tcPr>
            <w:tcW w:w="1620" w:type="dxa"/>
            <w:vAlign w:val="center"/>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4"/>
                <w:szCs w:val="24"/>
                <w:lang w:val="en-CA"/>
              </w:rPr>
            </w:pPr>
            <w:r w:rsidRPr="00BC4B52">
              <w:rPr>
                <w:rFonts w:asciiTheme="majorHAnsi" w:eastAsiaTheme="majorEastAsia" w:hAnsiTheme="majorHAnsi" w:cstheme="majorBidi"/>
                <w:color w:val="2E74B5" w:themeColor="accent1" w:themeShade="BF"/>
                <w:sz w:val="24"/>
                <w:szCs w:val="24"/>
                <w:lang w:val="en-CA"/>
              </w:rPr>
              <w:t>Roundabout</w:t>
            </w:r>
          </w:p>
        </w:tc>
        <w:tc>
          <w:tcPr>
            <w:tcW w:w="1530" w:type="dxa"/>
            <w:vAlign w:val="center"/>
          </w:tcPr>
          <w:p w:rsidR="00BC4B52" w:rsidRPr="00BC4B52" w:rsidRDefault="00BC4B52" w:rsidP="00BC4B52">
            <w:pPr>
              <w:keepNext/>
              <w:keepLines/>
              <w:spacing w:before="40"/>
              <w:jc w:val="center"/>
              <w:outlineLvl w:val="1"/>
              <w:rPr>
                <w:sz w:val="24"/>
                <w:szCs w:val="24"/>
              </w:rPr>
            </w:pPr>
            <w:r w:rsidRPr="00BC4B52">
              <w:rPr>
                <w:rFonts w:asciiTheme="majorHAnsi" w:eastAsiaTheme="majorEastAsia" w:hAnsiTheme="majorHAnsi" w:cstheme="majorBidi"/>
                <w:color w:val="2E74B5" w:themeColor="accent1" w:themeShade="BF"/>
                <w:sz w:val="24"/>
                <w:szCs w:val="24"/>
                <w:lang w:val="en-CA"/>
              </w:rPr>
              <w:t>Approaches</w:t>
            </w:r>
          </w:p>
        </w:tc>
      </w:tr>
      <w:tr w:rsidR="00BC4B52" w:rsidRPr="00BC4B52" w:rsidTr="00FC21B8">
        <w:tc>
          <w:tcPr>
            <w:tcW w:w="6565" w:type="dxa"/>
          </w:tcPr>
          <w:p w:rsidR="00BC4B52" w:rsidRPr="00BC4B52" w:rsidRDefault="00BC4B52" w:rsidP="00BC4B52">
            <w:pPr>
              <w:ind w:left="337"/>
              <w:rPr>
                <w:lang w:val="en-CA"/>
              </w:rPr>
            </w:pPr>
            <w:r w:rsidRPr="00BC4B52">
              <w:rPr>
                <w:lang w:val="en-CA"/>
              </w:rPr>
              <w:t>A crosswalk should not be installed at an intersection on a roadway approach that is not regulated by a traffic signal, a stop sign, or a yield sign unless the following criteria are met:</w:t>
            </w:r>
          </w:p>
          <w:p w:rsidR="00BC4B52" w:rsidRPr="00BC4B52" w:rsidRDefault="00BC4B52" w:rsidP="00BC4B52">
            <w:pPr>
              <w:numPr>
                <w:ilvl w:val="0"/>
                <w:numId w:val="7"/>
              </w:numPr>
              <w:ind w:left="697"/>
              <w:contextualSpacing/>
              <w:rPr>
                <w:lang w:val="en-CA"/>
              </w:rPr>
            </w:pPr>
            <w:r w:rsidRPr="00BC4B52">
              <w:rPr>
                <w:lang w:val="en-CA"/>
              </w:rPr>
              <w:t>The speed limit is 40 mph or less; and,</w:t>
            </w:r>
          </w:p>
          <w:p w:rsidR="00BC4B52" w:rsidRPr="00BC4B52" w:rsidRDefault="00BC4B52" w:rsidP="00BC4B52">
            <w:pPr>
              <w:numPr>
                <w:ilvl w:val="0"/>
                <w:numId w:val="7"/>
              </w:numPr>
              <w:ind w:left="697"/>
              <w:contextualSpacing/>
              <w:rPr>
                <w:lang w:val="en-CA"/>
              </w:rPr>
            </w:pPr>
            <w:r w:rsidRPr="00BC4B52">
              <w:rPr>
                <w:lang w:val="en-CA"/>
              </w:rPr>
              <w:t>20+ pedestrians use the crossing/hour during the peak AM and PM periods of vehicular traffic (lesser volumes may be considered if a large percentage of the pedestrian population consists of young, elderly, or disabled pedestrians); and,</w:t>
            </w:r>
          </w:p>
          <w:p w:rsidR="00BC4B52" w:rsidRPr="00BC4B52" w:rsidRDefault="00BC4B52" w:rsidP="00BC4B52">
            <w:pPr>
              <w:numPr>
                <w:ilvl w:val="0"/>
                <w:numId w:val="7"/>
              </w:numPr>
              <w:ind w:left="697"/>
              <w:contextualSpacing/>
              <w:rPr>
                <w:lang w:val="en-CA"/>
              </w:rPr>
            </w:pPr>
            <w:r w:rsidRPr="00BC4B52">
              <w:rPr>
                <w:lang w:val="en-CA"/>
              </w:rPr>
              <w:t>The ADT (average daily traffic) for the roadway (both directions combined) exceeds 3,000 vehicles per day; and</w:t>
            </w:r>
          </w:p>
          <w:p w:rsidR="00BC4B52" w:rsidRPr="00BC4B52" w:rsidRDefault="00BC4B52" w:rsidP="00BC4B52">
            <w:pPr>
              <w:numPr>
                <w:ilvl w:val="0"/>
                <w:numId w:val="7"/>
              </w:numPr>
              <w:ind w:left="697"/>
              <w:contextualSpacing/>
              <w:rPr>
                <w:lang w:val="en-CA"/>
              </w:rPr>
            </w:pPr>
            <w:r w:rsidRPr="00BC4B52">
              <w:rPr>
                <w:lang w:val="en-CA"/>
              </w:rPr>
              <w:t>A sidewalk or adequate shoulder for use by pedestrians (as determined by traffic volumes, adjacent land uses and other site specific considerations) exists on both side of approach; and,</w:t>
            </w:r>
          </w:p>
          <w:p w:rsidR="00BC4B52" w:rsidRPr="00BC4B52" w:rsidRDefault="00BC4B52" w:rsidP="00BC4B52">
            <w:pPr>
              <w:numPr>
                <w:ilvl w:val="0"/>
                <w:numId w:val="7"/>
              </w:numPr>
              <w:ind w:left="697"/>
              <w:contextualSpacing/>
              <w:rPr>
                <w:lang w:val="en-CA"/>
              </w:rPr>
            </w:pPr>
            <w:r w:rsidRPr="00BC4B52">
              <w:rPr>
                <w:lang w:val="en-CA"/>
              </w:rPr>
              <w:t>There is not another crosswalk across the same roadway within 200 feet of the intersection; and,</w:t>
            </w:r>
          </w:p>
          <w:p w:rsidR="00BC4B52" w:rsidRPr="00BC4B52" w:rsidRDefault="00BC4B52" w:rsidP="00BC4B52">
            <w:pPr>
              <w:numPr>
                <w:ilvl w:val="0"/>
                <w:numId w:val="7"/>
              </w:numPr>
              <w:ind w:left="697"/>
              <w:contextualSpacing/>
              <w:rPr>
                <w:lang w:val="en-CA"/>
              </w:rPr>
            </w:pPr>
            <w:r w:rsidRPr="00BC4B52">
              <w:rPr>
                <w:lang w:val="en-CA"/>
              </w:rPr>
              <w:t>Adequate stopping sight distance (equal to or exceeding that for the posted speed) is available in both directions. Because a driver should be measured from the driver’s perspective to the out edges of the travel lane so that an approaching driver can see a pedestrian to the outer edges of the travel lane so that an approaching driver can see a pedestrian at any point on the crosswalk.</w:t>
            </w:r>
            <w:r w:rsidRPr="00BC4B52">
              <w:rPr>
                <w:b/>
                <w:vertAlign w:val="superscript"/>
                <w:lang w:val="en-CA"/>
              </w:rPr>
              <w:t>1</w:t>
            </w:r>
          </w:p>
          <w:p w:rsidR="00BC4B52" w:rsidRPr="00BC4B52" w:rsidRDefault="00BC4B52" w:rsidP="00BC4B52">
            <w:pPr>
              <w:ind w:left="697"/>
              <w:contextualSpacing/>
              <w:rPr>
                <w:lang w:val="en-CA"/>
              </w:rPr>
            </w:pPr>
          </w:p>
          <w:p w:rsidR="00BC4B52" w:rsidRPr="00BC4B52" w:rsidRDefault="00BC4B52" w:rsidP="00BC4B52">
            <w:pPr>
              <w:ind w:left="697"/>
              <w:contextualSpacing/>
              <w:rPr>
                <w:lang w:val="en-CA"/>
              </w:rPr>
            </w:pPr>
            <w:r w:rsidRPr="00BC4B52">
              <w:rPr>
                <w:lang w:val="en-CA"/>
              </w:rPr>
              <w:t>For a new development, change in land use, or new pedestrian facilities, an engineering study may be used to predict whether or not the above criteria will be met once the development or facility has been constructed and is fully occupied.</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r w:rsidRPr="00BC4B52">
              <w:t>X</w:t>
            </w:r>
          </w:p>
        </w:tc>
      </w:tr>
      <w:tr w:rsidR="00BC4B52" w:rsidRPr="00BC4B52" w:rsidTr="00FC21B8">
        <w:tc>
          <w:tcPr>
            <w:tcW w:w="8185" w:type="dxa"/>
            <w:gridSpan w:val="2"/>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6"/>
                <w:szCs w:val="26"/>
                <w:lang w:val="en-CA"/>
              </w:rPr>
            </w:pPr>
          </w:p>
        </w:tc>
        <w:tc>
          <w:tcPr>
            <w:tcW w:w="4770" w:type="dxa"/>
            <w:gridSpan w:val="3"/>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6"/>
                <w:szCs w:val="26"/>
                <w:lang w:val="en-CA"/>
              </w:rPr>
            </w:pPr>
            <w:r w:rsidRPr="00BC4B52">
              <w:rPr>
                <w:rFonts w:asciiTheme="majorHAnsi" w:eastAsiaTheme="majorEastAsia" w:hAnsiTheme="majorHAnsi" w:cstheme="majorBidi"/>
                <w:color w:val="2E74B5" w:themeColor="accent1" w:themeShade="BF"/>
                <w:sz w:val="26"/>
                <w:szCs w:val="26"/>
                <w:lang w:val="en-CA"/>
              </w:rPr>
              <w:t>Unsignalized Intersections</w:t>
            </w:r>
          </w:p>
        </w:tc>
      </w:tr>
      <w:tr w:rsidR="00BC4B52" w:rsidRPr="00BC4B52" w:rsidTr="00FC21B8">
        <w:tc>
          <w:tcPr>
            <w:tcW w:w="6565" w:type="dxa"/>
          </w:tcPr>
          <w:p w:rsidR="00BC4B52" w:rsidRPr="00BC4B52" w:rsidRDefault="00BC4B52" w:rsidP="00BC4B52"/>
        </w:tc>
        <w:tc>
          <w:tcPr>
            <w:tcW w:w="1620" w:type="dxa"/>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6"/>
                <w:szCs w:val="26"/>
                <w:lang w:val="en-CA"/>
              </w:rPr>
            </w:pPr>
            <w:r w:rsidRPr="00BC4B52">
              <w:rPr>
                <w:rFonts w:asciiTheme="majorHAnsi" w:eastAsiaTheme="majorEastAsia" w:hAnsiTheme="majorHAnsi" w:cstheme="majorBidi"/>
                <w:color w:val="2E74B5" w:themeColor="accent1" w:themeShade="BF"/>
                <w:sz w:val="26"/>
                <w:szCs w:val="26"/>
                <w:lang w:val="en-CA"/>
              </w:rPr>
              <w:t>Signalized Intersections</w:t>
            </w:r>
          </w:p>
        </w:tc>
        <w:tc>
          <w:tcPr>
            <w:tcW w:w="1620" w:type="dxa"/>
            <w:vAlign w:val="center"/>
          </w:tcPr>
          <w:p w:rsidR="00BC4B52" w:rsidRPr="00BC4B52" w:rsidRDefault="00BC4B52" w:rsidP="00BC4B52">
            <w:pPr>
              <w:keepNext/>
              <w:keepLines/>
              <w:numPr>
                <w:ilvl w:val="1"/>
                <w:numId w:val="0"/>
              </w:numPr>
              <w:spacing w:before="40"/>
              <w:ind w:left="83"/>
              <w:jc w:val="center"/>
              <w:outlineLvl w:val="1"/>
            </w:pPr>
            <w:r w:rsidRPr="00BC4B52">
              <w:rPr>
                <w:rFonts w:asciiTheme="majorHAnsi" w:eastAsiaTheme="majorEastAsia" w:hAnsiTheme="majorHAnsi" w:cstheme="majorBidi"/>
                <w:color w:val="2E74B5" w:themeColor="accent1" w:themeShade="BF"/>
                <w:sz w:val="26"/>
                <w:szCs w:val="26"/>
                <w:lang w:val="en-CA"/>
              </w:rPr>
              <w:t>Stop or Yield Controlled</w:t>
            </w:r>
          </w:p>
        </w:tc>
        <w:tc>
          <w:tcPr>
            <w:tcW w:w="1620" w:type="dxa"/>
            <w:vAlign w:val="center"/>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6"/>
                <w:szCs w:val="26"/>
                <w:lang w:val="en-CA"/>
              </w:rPr>
            </w:pPr>
            <w:r w:rsidRPr="00BC4B52">
              <w:rPr>
                <w:rFonts w:asciiTheme="majorHAnsi" w:eastAsiaTheme="majorEastAsia" w:hAnsiTheme="majorHAnsi" w:cstheme="majorBidi"/>
                <w:color w:val="2E74B5" w:themeColor="accent1" w:themeShade="BF"/>
                <w:sz w:val="26"/>
                <w:szCs w:val="26"/>
                <w:lang w:val="en-CA"/>
              </w:rPr>
              <w:t>Roundabout</w:t>
            </w:r>
          </w:p>
        </w:tc>
        <w:tc>
          <w:tcPr>
            <w:tcW w:w="1530" w:type="dxa"/>
            <w:vAlign w:val="center"/>
          </w:tcPr>
          <w:p w:rsidR="00BC4B52" w:rsidRPr="00BC4B52" w:rsidRDefault="00BC4B52" w:rsidP="00BC4B52">
            <w:pPr>
              <w:keepNext/>
              <w:keepLines/>
              <w:spacing w:before="40"/>
              <w:jc w:val="center"/>
              <w:outlineLvl w:val="1"/>
            </w:pPr>
            <w:r w:rsidRPr="00BC4B52">
              <w:rPr>
                <w:rFonts w:asciiTheme="majorHAnsi" w:eastAsiaTheme="majorEastAsia" w:hAnsiTheme="majorHAnsi" w:cstheme="majorBidi"/>
                <w:color w:val="2E74B5" w:themeColor="accent1" w:themeShade="BF"/>
                <w:sz w:val="26"/>
                <w:szCs w:val="26"/>
                <w:lang w:val="en-CA"/>
              </w:rPr>
              <w:t>Approaches</w:t>
            </w:r>
          </w:p>
        </w:tc>
      </w:tr>
      <w:tr w:rsidR="00BC4B52" w:rsidRPr="00BC4B52" w:rsidTr="00FC21B8">
        <w:tc>
          <w:tcPr>
            <w:tcW w:w="12955" w:type="dxa"/>
            <w:gridSpan w:val="5"/>
            <w:vAlign w:val="center"/>
          </w:tcPr>
          <w:p w:rsidR="00BC4B52" w:rsidRPr="00BC4B52" w:rsidRDefault="00BC4B52" w:rsidP="00BC4B52">
            <w:r w:rsidRPr="00BC4B52">
              <w:rPr>
                <w:lang w:val="en-CA"/>
              </w:rPr>
              <w:t>INSTALLATION OF STOP LINE</w:t>
            </w:r>
          </w:p>
        </w:tc>
      </w:tr>
      <w:tr w:rsidR="00BC4B52" w:rsidRPr="00BC4B52" w:rsidTr="00FC21B8">
        <w:tc>
          <w:tcPr>
            <w:tcW w:w="6565" w:type="dxa"/>
          </w:tcPr>
          <w:p w:rsidR="00BC4B52" w:rsidRPr="00BC4B52" w:rsidRDefault="00BC4B52" w:rsidP="00BC4B52">
            <w:pPr>
              <w:ind w:left="337"/>
              <w:rPr>
                <w:lang w:val="en-CA"/>
              </w:rPr>
            </w:pPr>
            <w:r w:rsidRPr="00BC4B52">
              <w:rPr>
                <w:lang w:val="en-CA"/>
              </w:rPr>
              <w:t>Stop (Yield) line should be white in color, have a width of 12 inches, and be marked a minimum of 4 ft in advance of the nearest crosswalk line, as measured by the gap between the stop bar and the closest crosswalk marking.</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p>
        </w:tc>
      </w:tr>
      <w:tr w:rsidR="00BC4B52" w:rsidRPr="00BC4B52" w:rsidTr="00FC21B8">
        <w:tc>
          <w:tcPr>
            <w:tcW w:w="12955" w:type="dxa"/>
            <w:gridSpan w:val="5"/>
            <w:vAlign w:val="center"/>
          </w:tcPr>
          <w:p w:rsidR="00BC4B52" w:rsidRPr="00BC4B52" w:rsidRDefault="00BC4B52" w:rsidP="00BC4B52">
            <w:r w:rsidRPr="00BC4B52">
              <w:rPr>
                <w:lang w:val="en-CA"/>
              </w:rPr>
              <w:t>NO PARKING ZONE</w:t>
            </w:r>
          </w:p>
        </w:tc>
      </w:tr>
      <w:tr w:rsidR="00BC4B52" w:rsidRPr="00BC4B52" w:rsidTr="00FC21B8">
        <w:tc>
          <w:tcPr>
            <w:tcW w:w="6565" w:type="dxa"/>
          </w:tcPr>
          <w:p w:rsidR="00BC4B52" w:rsidRPr="00BC4B52" w:rsidRDefault="00BC4B52" w:rsidP="00BC4B52">
            <w:pPr>
              <w:ind w:left="337"/>
              <w:rPr>
                <w:lang w:val="en-CA"/>
              </w:rPr>
            </w:pPr>
            <w:r w:rsidRPr="00BC4B52">
              <w:rPr>
                <w:lang w:val="en-CA"/>
              </w:rPr>
              <w:t>In accordance with the MUTCD (Section 3B.18), parking spaces shall not be marked within 20 feet of a marked crosswalk at an intersection, as measured by the gap between the parking space and the closest crosswalk.</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r w:rsidRPr="00BC4B52">
              <w:t>X</w:t>
            </w:r>
          </w:p>
        </w:tc>
      </w:tr>
      <w:tr w:rsidR="00BC4B52" w:rsidRPr="00BC4B52" w:rsidTr="00FC21B8">
        <w:tc>
          <w:tcPr>
            <w:tcW w:w="12955" w:type="dxa"/>
            <w:gridSpan w:val="5"/>
            <w:vAlign w:val="center"/>
          </w:tcPr>
          <w:p w:rsidR="00BC4B52" w:rsidRPr="00BC4B52" w:rsidRDefault="00BC4B52" w:rsidP="00BC4B52">
            <w:r w:rsidRPr="00BC4B52">
              <w:rPr>
                <w:lang w:val="en-CA"/>
              </w:rPr>
              <w:t>PEDESTRIAN WARNING SIGNS</w:t>
            </w:r>
          </w:p>
        </w:tc>
      </w:tr>
      <w:tr w:rsidR="00BC4B52" w:rsidRPr="00BC4B52" w:rsidTr="00FC21B8">
        <w:tc>
          <w:tcPr>
            <w:tcW w:w="6565" w:type="dxa"/>
          </w:tcPr>
          <w:p w:rsidR="00BC4B52" w:rsidRPr="00BC4B52" w:rsidRDefault="00BC4B52" w:rsidP="00BC4B52">
            <w:pPr>
              <w:ind w:left="337"/>
              <w:rPr>
                <w:lang w:val="en-CA"/>
              </w:rPr>
            </w:pPr>
            <w:r w:rsidRPr="00BC4B52">
              <w:rPr>
                <w:lang w:val="en-CA"/>
              </w:rPr>
              <w:t>In accordance with the MUTCD (Section 3B.18), parking spaces shall not be marked within 20 feet of a marked crosswalk at an intersection, as measured by the gap between the parking space and the closest crosswalk.</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p>
        </w:tc>
      </w:tr>
      <w:tr w:rsidR="00BC4B52" w:rsidRPr="00BC4B52" w:rsidTr="00FC21B8">
        <w:tc>
          <w:tcPr>
            <w:tcW w:w="6565" w:type="dxa"/>
          </w:tcPr>
          <w:p w:rsidR="00BC4B52" w:rsidRPr="00BC4B52" w:rsidRDefault="00BC4B52" w:rsidP="00BC4B52">
            <w:pPr>
              <w:ind w:left="337"/>
              <w:rPr>
                <w:lang w:val="en-CA"/>
              </w:rPr>
            </w:pPr>
            <w:r w:rsidRPr="00BC4B52">
              <w:rPr>
                <w:lang w:val="en-CA"/>
              </w:rPr>
              <w:t>Pedestrian in crosswalk signs shall be installed at each end of the crosswalk location. The signs shall be placed in advance of the crosswalk adjacent to the travel lane and facing the driver.</w:t>
            </w:r>
          </w:p>
          <w:p w:rsidR="00BC4B52" w:rsidRPr="00BC4B52" w:rsidRDefault="00BC4B52" w:rsidP="00BC4B52">
            <w:pPr>
              <w:ind w:left="337"/>
              <w:rPr>
                <w:lang w:val="en-CA"/>
              </w:rPr>
            </w:pPr>
          </w:p>
          <w:p w:rsidR="00BC4B52" w:rsidRPr="00BC4B52" w:rsidRDefault="00BC4B52" w:rsidP="00BC4B52">
            <w:pPr>
              <w:ind w:left="337"/>
              <w:rPr>
                <w:lang w:val="en-CA"/>
              </w:rPr>
            </w:pPr>
            <w:r w:rsidRPr="00BC4B52">
              <w:rPr>
                <w:lang w:val="en-CA"/>
              </w:rPr>
              <w:t>Advance pedestrian warning signs shall be installed at a distance of at least 150 feet but not exceeding 700 feet in advance of the crosswalk on the approach to the roundabout. No advance warning sign is required within the roundabout. Advance pedestrian warning signs may be accompanied by supplemental plaques with the legend “Ahead” or “XXX FEET”.</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r w:rsidRPr="00BC4B52">
              <w:t>X</w:t>
            </w:r>
          </w:p>
        </w:tc>
      </w:tr>
      <w:tr w:rsidR="00BC4B52" w:rsidRPr="00BC4B52" w:rsidTr="00FC21B8">
        <w:tc>
          <w:tcPr>
            <w:tcW w:w="12955" w:type="dxa"/>
            <w:gridSpan w:val="5"/>
            <w:vAlign w:val="center"/>
          </w:tcPr>
          <w:p w:rsidR="00BC4B52" w:rsidRPr="00BC4B52" w:rsidRDefault="00BC4B52" w:rsidP="00BC4B52">
            <w:r w:rsidRPr="00BC4B52">
              <w:rPr>
                <w:caps/>
                <w:lang w:val="en-CA"/>
              </w:rPr>
              <w:t>PAVEMENT/crosswalk PATTERNS</w:t>
            </w:r>
          </w:p>
        </w:tc>
      </w:tr>
      <w:tr w:rsidR="00BC4B52" w:rsidRPr="00BC4B52" w:rsidTr="00FC21B8">
        <w:tc>
          <w:tcPr>
            <w:tcW w:w="6565" w:type="dxa"/>
          </w:tcPr>
          <w:p w:rsidR="00BC4B52" w:rsidRPr="00BC4B52" w:rsidRDefault="00BC4B52" w:rsidP="00BC4B52">
            <w:pPr>
              <w:ind w:left="337"/>
            </w:pPr>
            <w:r w:rsidRPr="00BC4B52">
              <w:rPr>
                <w:lang w:val="en-CA"/>
              </w:rPr>
              <w:t>Standard (preferred) or Ladder design. In all cases, the DPW Director should be contacted to make the final decision on the design pattern to be used.</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r w:rsidRPr="00BC4B52">
              <w:t>X</w:t>
            </w:r>
          </w:p>
        </w:tc>
      </w:tr>
      <w:tr w:rsidR="00BC4B52" w:rsidRPr="00BC4B52" w:rsidTr="00FC21B8">
        <w:tc>
          <w:tcPr>
            <w:tcW w:w="8185" w:type="dxa"/>
            <w:gridSpan w:val="2"/>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6"/>
                <w:szCs w:val="26"/>
                <w:lang w:val="en-CA"/>
              </w:rPr>
            </w:pPr>
          </w:p>
        </w:tc>
        <w:tc>
          <w:tcPr>
            <w:tcW w:w="4770" w:type="dxa"/>
            <w:gridSpan w:val="3"/>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6"/>
                <w:szCs w:val="26"/>
                <w:lang w:val="en-CA"/>
              </w:rPr>
            </w:pPr>
            <w:r w:rsidRPr="00BC4B52">
              <w:rPr>
                <w:rFonts w:asciiTheme="majorHAnsi" w:eastAsiaTheme="majorEastAsia" w:hAnsiTheme="majorHAnsi" w:cstheme="majorBidi"/>
                <w:color w:val="2E74B5" w:themeColor="accent1" w:themeShade="BF"/>
                <w:sz w:val="26"/>
                <w:szCs w:val="26"/>
                <w:lang w:val="en-CA"/>
              </w:rPr>
              <w:t>Unsignalized Intersections</w:t>
            </w:r>
          </w:p>
        </w:tc>
      </w:tr>
      <w:tr w:rsidR="00BC4B52" w:rsidRPr="00BC4B52" w:rsidTr="00FC21B8">
        <w:tc>
          <w:tcPr>
            <w:tcW w:w="6565" w:type="dxa"/>
          </w:tcPr>
          <w:p w:rsidR="00BC4B52" w:rsidRPr="00BC4B52" w:rsidRDefault="00BC4B52" w:rsidP="00BC4B52"/>
        </w:tc>
        <w:tc>
          <w:tcPr>
            <w:tcW w:w="1620" w:type="dxa"/>
          </w:tcPr>
          <w:p w:rsidR="00BC4B52" w:rsidRPr="00BC4B52" w:rsidRDefault="00BC4B52" w:rsidP="00BC4B52">
            <w:pPr>
              <w:keepNext/>
              <w:keepLines/>
              <w:numPr>
                <w:ilvl w:val="1"/>
                <w:numId w:val="0"/>
              </w:numPr>
              <w:spacing w:before="40"/>
              <w:ind w:left="12"/>
              <w:jc w:val="center"/>
              <w:outlineLvl w:val="1"/>
              <w:rPr>
                <w:rFonts w:asciiTheme="majorHAnsi" w:eastAsiaTheme="majorEastAsia" w:hAnsiTheme="majorHAnsi" w:cstheme="majorBidi"/>
                <w:color w:val="2E74B5" w:themeColor="accent1" w:themeShade="BF"/>
                <w:sz w:val="26"/>
                <w:szCs w:val="26"/>
                <w:lang w:val="en-CA"/>
              </w:rPr>
            </w:pPr>
            <w:r w:rsidRPr="00BC4B52">
              <w:rPr>
                <w:rFonts w:asciiTheme="majorHAnsi" w:eastAsiaTheme="majorEastAsia" w:hAnsiTheme="majorHAnsi" w:cstheme="majorBidi"/>
                <w:color w:val="2E74B5" w:themeColor="accent1" w:themeShade="BF"/>
                <w:sz w:val="26"/>
                <w:szCs w:val="26"/>
                <w:lang w:val="en-CA"/>
              </w:rPr>
              <w:t>Signalized Intersections</w:t>
            </w:r>
          </w:p>
        </w:tc>
        <w:tc>
          <w:tcPr>
            <w:tcW w:w="1620" w:type="dxa"/>
            <w:vAlign w:val="center"/>
          </w:tcPr>
          <w:p w:rsidR="00BC4B52" w:rsidRPr="00BC4B52" w:rsidRDefault="00BC4B52" w:rsidP="00BC4B52">
            <w:pPr>
              <w:keepNext/>
              <w:keepLines/>
              <w:numPr>
                <w:ilvl w:val="1"/>
                <w:numId w:val="0"/>
              </w:numPr>
              <w:spacing w:before="40"/>
              <w:ind w:left="83"/>
              <w:jc w:val="center"/>
              <w:outlineLvl w:val="1"/>
            </w:pPr>
            <w:r w:rsidRPr="00BC4B52">
              <w:rPr>
                <w:rFonts w:asciiTheme="majorHAnsi" w:eastAsiaTheme="majorEastAsia" w:hAnsiTheme="majorHAnsi" w:cstheme="majorBidi"/>
                <w:color w:val="2E74B5" w:themeColor="accent1" w:themeShade="BF"/>
                <w:sz w:val="26"/>
                <w:szCs w:val="26"/>
                <w:lang w:val="en-CA"/>
              </w:rPr>
              <w:t>Stop or Yield Controlled</w:t>
            </w:r>
          </w:p>
        </w:tc>
        <w:tc>
          <w:tcPr>
            <w:tcW w:w="1620" w:type="dxa"/>
            <w:vAlign w:val="center"/>
          </w:tcPr>
          <w:p w:rsidR="00BC4B52" w:rsidRPr="00BC4B52" w:rsidRDefault="00BC4B52" w:rsidP="00BC4B52">
            <w:pPr>
              <w:keepNext/>
              <w:keepLines/>
              <w:spacing w:before="40"/>
              <w:jc w:val="center"/>
              <w:outlineLvl w:val="1"/>
              <w:rPr>
                <w:rFonts w:asciiTheme="majorHAnsi" w:eastAsiaTheme="majorEastAsia" w:hAnsiTheme="majorHAnsi" w:cstheme="majorBidi"/>
                <w:color w:val="2E74B5" w:themeColor="accent1" w:themeShade="BF"/>
                <w:sz w:val="26"/>
                <w:szCs w:val="26"/>
                <w:lang w:val="en-CA"/>
              </w:rPr>
            </w:pPr>
            <w:r w:rsidRPr="00BC4B52">
              <w:rPr>
                <w:rFonts w:asciiTheme="majorHAnsi" w:eastAsiaTheme="majorEastAsia" w:hAnsiTheme="majorHAnsi" w:cstheme="majorBidi"/>
                <w:color w:val="2E74B5" w:themeColor="accent1" w:themeShade="BF"/>
                <w:sz w:val="26"/>
                <w:szCs w:val="26"/>
                <w:lang w:val="en-CA"/>
              </w:rPr>
              <w:t>Roundabout</w:t>
            </w:r>
          </w:p>
        </w:tc>
        <w:tc>
          <w:tcPr>
            <w:tcW w:w="1530" w:type="dxa"/>
            <w:vAlign w:val="center"/>
          </w:tcPr>
          <w:p w:rsidR="00BC4B52" w:rsidRPr="00BC4B52" w:rsidRDefault="00BC4B52" w:rsidP="00BC4B52">
            <w:pPr>
              <w:keepNext/>
              <w:keepLines/>
              <w:spacing w:before="40"/>
              <w:jc w:val="center"/>
              <w:outlineLvl w:val="1"/>
            </w:pPr>
            <w:r w:rsidRPr="00BC4B52">
              <w:rPr>
                <w:rFonts w:asciiTheme="majorHAnsi" w:eastAsiaTheme="majorEastAsia" w:hAnsiTheme="majorHAnsi" w:cstheme="majorBidi"/>
                <w:color w:val="2E74B5" w:themeColor="accent1" w:themeShade="BF"/>
                <w:sz w:val="26"/>
                <w:szCs w:val="26"/>
                <w:lang w:val="en-CA"/>
              </w:rPr>
              <w:t>Approaches</w:t>
            </w:r>
          </w:p>
        </w:tc>
      </w:tr>
      <w:tr w:rsidR="00BC4B52" w:rsidRPr="00BC4B52" w:rsidTr="00FC21B8">
        <w:tc>
          <w:tcPr>
            <w:tcW w:w="12955" w:type="dxa"/>
            <w:gridSpan w:val="5"/>
            <w:vAlign w:val="center"/>
          </w:tcPr>
          <w:p w:rsidR="00BC4B52" w:rsidRPr="00BC4B52" w:rsidRDefault="00BC4B52" w:rsidP="00BC4B52">
            <w:r w:rsidRPr="00BC4B52">
              <w:rPr>
                <w:caps/>
                <w:lang w:val="en-CA"/>
              </w:rPr>
              <w:t>Crosswalk Marking Width and Color</w:t>
            </w:r>
          </w:p>
        </w:tc>
      </w:tr>
      <w:tr w:rsidR="00BC4B52" w:rsidRPr="00BC4B52" w:rsidTr="00FC21B8">
        <w:tc>
          <w:tcPr>
            <w:tcW w:w="6565" w:type="dxa"/>
          </w:tcPr>
          <w:p w:rsidR="00BC4B52" w:rsidRPr="00BC4B52" w:rsidRDefault="00BC4B52" w:rsidP="00BC4B52">
            <w:pPr>
              <w:ind w:left="337"/>
              <w:rPr>
                <w:lang w:val="en-CA"/>
              </w:rPr>
            </w:pPr>
            <w:r w:rsidRPr="00BC4B52">
              <w:rPr>
                <w:lang w:val="en-CA"/>
              </w:rPr>
              <w:t>The width of the standard crosswalk shall be 10 feet on center, with the all transverse line in solid white and 12” in width.</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p>
        </w:tc>
      </w:tr>
      <w:tr w:rsidR="00BC4B52" w:rsidRPr="00BC4B52" w:rsidTr="00FC21B8">
        <w:tc>
          <w:tcPr>
            <w:tcW w:w="6565" w:type="dxa"/>
          </w:tcPr>
          <w:p w:rsidR="00BC4B52" w:rsidRPr="00BC4B52" w:rsidRDefault="00BC4B52" w:rsidP="00BC4B52">
            <w:pPr>
              <w:ind w:left="337"/>
              <w:rPr>
                <w:caps/>
                <w:lang w:val="en-CA"/>
              </w:rPr>
            </w:pPr>
            <w:r w:rsidRPr="00BC4B52">
              <w:rPr>
                <w:lang w:val="en-CA"/>
              </w:rPr>
              <w:t>The width of the standard crosswalk shall be 8 feet on center, with the all transverse line in solid white and 12” in width.</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r w:rsidRPr="00BC4B52">
              <w:t>X</w:t>
            </w:r>
          </w:p>
        </w:tc>
      </w:tr>
      <w:tr w:rsidR="00BC4B52" w:rsidRPr="00BC4B52" w:rsidTr="00FC21B8">
        <w:tc>
          <w:tcPr>
            <w:tcW w:w="6565" w:type="dxa"/>
          </w:tcPr>
          <w:p w:rsidR="00BC4B52" w:rsidRPr="00BC4B52" w:rsidRDefault="00BC4B52" w:rsidP="00BC4B52">
            <w:pPr>
              <w:ind w:left="337"/>
              <w:rPr>
                <w:lang w:val="en-CA"/>
              </w:rPr>
            </w:pPr>
            <w:r w:rsidRPr="00BC4B52">
              <w:rPr>
                <w:lang w:val="en-CA"/>
              </w:rPr>
              <w:t>Crosswalk marking shall therefore be installed  using either:</w:t>
            </w:r>
          </w:p>
          <w:p w:rsidR="00BC4B52" w:rsidRPr="00BC4B52" w:rsidRDefault="00BC4B52" w:rsidP="00BC4B52">
            <w:pPr>
              <w:ind w:left="337"/>
              <w:rPr>
                <w:lang w:val="en-CA"/>
              </w:rPr>
            </w:pPr>
            <w:r w:rsidRPr="00BC4B52">
              <w:rPr>
                <w:lang w:val="en-CA"/>
              </w:rPr>
              <w:t>(a) a chlorinated paint suitable for application on asphalt surfaces, (b) a thermoplastic paving marking material, or</w:t>
            </w:r>
          </w:p>
          <w:p w:rsidR="00BC4B52" w:rsidRPr="00BC4B52" w:rsidRDefault="00BC4B52" w:rsidP="00BC4B52">
            <w:pPr>
              <w:ind w:left="337"/>
              <w:rPr>
                <w:lang w:val="en-CA"/>
              </w:rPr>
            </w:pPr>
            <w:r w:rsidRPr="00BC4B52">
              <w:rPr>
                <w:lang w:val="en-CA"/>
              </w:rPr>
              <w:t xml:space="preserve">(c) an inlay polymer marking tape. </w:t>
            </w:r>
          </w:p>
          <w:p w:rsidR="00BC4B52" w:rsidRPr="00BC4B52" w:rsidRDefault="00BC4B52" w:rsidP="00BC4B52">
            <w:pPr>
              <w:ind w:left="337"/>
              <w:rPr>
                <w:lang w:val="en-CA"/>
              </w:rPr>
            </w:pPr>
            <w:r w:rsidRPr="00BC4B52">
              <w:rPr>
                <w:lang w:val="en-CA"/>
              </w:rPr>
              <w:t>Crosswalk markings shall also consist of high reflectivity materials.</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r w:rsidRPr="00BC4B52">
              <w:t>X</w:t>
            </w:r>
          </w:p>
        </w:tc>
      </w:tr>
      <w:tr w:rsidR="00BC4B52" w:rsidRPr="00BC4B52" w:rsidTr="00FC21B8">
        <w:tc>
          <w:tcPr>
            <w:tcW w:w="12955" w:type="dxa"/>
            <w:gridSpan w:val="5"/>
            <w:vAlign w:val="center"/>
          </w:tcPr>
          <w:p w:rsidR="00BC4B52" w:rsidRPr="00BC4B52" w:rsidRDefault="00BC4B52" w:rsidP="00BC4B52">
            <w:r w:rsidRPr="00BC4B52">
              <w:rPr>
                <w:caps/>
                <w:lang w:val="en-CA"/>
              </w:rPr>
              <w:t>Signage</w:t>
            </w:r>
          </w:p>
        </w:tc>
      </w:tr>
      <w:tr w:rsidR="00BC4B52" w:rsidRPr="00BC4B52" w:rsidTr="00FC21B8">
        <w:tc>
          <w:tcPr>
            <w:tcW w:w="6565" w:type="dxa"/>
          </w:tcPr>
          <w:p w:rsidR="00BC4B52" w:rsidRPr="00BC4B52" w:rsidRDefault="00BC4B52" w:rsidP="00BC4B52">
            <w:pPr>
              <w:ind w:left="337"/>
              <w:rPr>
                <w:lang w:val="en-CA"/>
              </w:rPr>
            </w:pPr>
            <w:r w:rsidRPr="00BC4B52">
              <w:rPr>
                <w:lang w:val="en-CA"/>
              </w:rPr>
              <w:t>Signage must comply with MUTCD, including but not limited to pedestrian, bicycle and school signs, and in-street pedestrian crossing signs.</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r w:rsidRPr="00BC4B52">
              <w:t>X</w:t>
            </w:r>
          </w:p>
        </w:tc>
      </w:tr>
      <w:tr w:rsidR="00BC4B52" w:rsidRPr="00BC4B52" w:rsidTr="00FC21B8">
        <w:tc>
          <w:tcPr>
            <w:tcW w:w="6565" w:type="dxa"/>
          </w:tcPr>
          <w:p w:rsidR="00BC4B52" w:rsidRPr="00BC4B52" w:rsidRDefault="00BC4B52" w:rsidP="00BC4B52">
            <w:pPr>
              <w:rPr>
                <w:lang w:val="en-CA"/>
              </w:rPr>
            </w:pPr>
            <w:r w:rsidRPr="00BC4B52">
              <w:rPr>
                <w:lang w:val="en-CA"/>
              </w:rPr>
              <w:t xml:space="preserve">ADA </w:t>
            </w:r>
            <w:r w:rsidRPr="00BC4B52">
              <w:rPr>
                <w:caps/>
                <w:lang w:val="en-CA"/>
              </w:rPr>
              <w:t>Compliance</w:t>
            </w: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c>
          <w:tcPr>
            <w:tcW w:w="1530" w:type="dxa"/>
            <w:vAlign w:val="center"/>
          </w:tcPr>
          <w:p w:rsidR="00BC4B52" w:rsidRPr="00BC4B52" w:rsidRDefault="00BC4B52" w:rsidP="00BC4B52">
            <w:pPr>
              <w:jc w:val="center"/>
            </w:pPr>
          </w:p>
        </w:tc>
      </w:tr>
      <w:tr w:rsidR="00BC4B52" w:rsidRPr="00BC4B52" w:rsidTr="00FC21B8">
        <w:tc>
          <w:tcPr>
            <w:tcW w:w="6565" w:type="dxa"/>
          </w:tcPr>
          <w:p w:rsidR="00BC4B52" w:rsidRPr="00BC4B52" w:rsidRDefault="00BC4B52" w:rsidP="00BC4B52">
            <w:pPr>
              <w:ind w:left="337"/>
              <w:rPr>
                <w:lang w:val="en-CA"/>
              </w:rPr>
            </w:pPr>
            <w:r w:rsidRPr="00BC4B52">
              <w:rPr>
                <w:lang w:val="en-CA"/>
              </w:rPr>
              <w:t>Where a crosswalk provides access to sidewalks, curb ramps that meet ADA Accessibility Guidelines (ADAAG), MassDOT Construction Standards, and all required of the Massachusetts Architectural Board (521 CMR) must be provided at both ends of the crosswalk. If a crosswalk leads to a paved shoulder, it should meet ADAAG regarding width and cross-slope (maximum 2%) to the extent feasible.</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c>
          <w:tcPr>
            <w:tcW w:w="1530" w:type="dxa"/>
            <w:vAlign w:val="center"/>
          </w:tcPr>
          <w:p w:rsidR="00BC4B52" w:rsidRPr="00BC4B52" w:rsidRDefault="00BC4B52" w:rsidP="00BC4B52">
            <w:pPr>
              <w:jc w:val="center"/>
            </w:pPr>
            <w:r w:rsidRPr="00BC4B52">
              <w:t>X</w:t>
            </w:r>
          </w:p>
        </w:tc>
      </w:tr>
    </w:tbl>
    <w:p w:rsidR="00BC4B52" w:rsidRPr="00BC4B52" w:rsidRDefault="00BC4B52" w:rsidP="00BC4B52"/>
    <w:p w:rsidR="00BC4B52" w:rsidRPr="00BC4B52" w:rsidRDefault="00BC4B52" w:rsidP="00BC4B52"/>
    <w:p w:rsidR="00BC4B52" w:rsidRPr="00BC4B52" w:rsidRDefault="00BC4B52" w:rsidP="00BC4B52">
      <w:pPr>
        <w:rPr>
          <w:rFonts w:asciiTheme="majorHAnsi" w:eastAsiaTheme="majorEastAsia" w:hAnsiTheme="majorHAnsi" w:cstheme="majorBidi"/>
          <w:color w:val="2E74B5" w:themeColor="accent1" w:themeShade="BF"/>
          <w:sz w:val="32"/>
          <w:szCs w:val="32"/>
          <w:lang w:val="en-CA"/>
        </w:rPr>
      </w:pPr>
      <w:r w:rsidRPr="00BC4B52">
        <w:rPr>
          <w:rFonts w:asciiTheme="majorHAnsi" w:eastAsiaTheme="majorEastAsia" w:hAnsiTheme="majorHAnsi" w:cstheme="majorBidi"/>
          <w:color w:val="2E74B5" w:themeColor="accent1" w:themeShade="BF"/>
          <w:sz w:val="32"/>
          <w:szCs w:val="32"/>
          <w:lang w:val="en-CA"/>
        </w:rPr>
        <w:br w:type="page"/>
      </w:r>
    </w:p>
    <w:p w:rsidR="00BC4B52" w:rsidRPr="00BC4B52" w:rsidRDefault="005E02D1" w:rsidP="005E02D1">
      <w:pPr>
        <w:pStyle w:val="Heading1"/>
        <w:numPr>
          <w:ilvl w:val="0"/>
          <w:numId w:val="0"/>
        </w:numPr>
        <w:jc w:val="center"/>
        <w:rPr>
          <w:lang w:val="en-CA"/>
        </w:rPr>
      </w:pPr>
      <w:r>
        <w:rPr>
          <w:lang w:val="en-CA"/>
        </w:rPr>
        <w:lastRenderedPageBreak/>
        <w:t xml:space="preserve">Appendix A.2 - </w:t>
      </w:r>
      <w:r w:rsidR="00BC4B52" w:rsidRPr="00BC4B52">
        <w:rPr>
          <w:lang w:val="en-CA"/>
        </w:rPr>
        <w:t>MARKED CROSSWALKS AT MID-BLOCK LOCATIONS</w:t>
      </w:r>
    </w:p>
    <w:p w:rsidR="00BC4B52" w:rsidRPr="00BC4B52" w:rsidRDefault="00BC4B52" w:rsidP="00BC4B52">
      <w:pPr>
        <w:rPr>
          <w:lang w:val="en-CA"/>
        </w:rPr>
      </w:pPr>
    </w:p>
    <w:tbl>
      <w:tblPr>
        <w:tblStyle w:val="TableGrid"/>
        <w:tblW w:w="12955" w:type="dxa"/>
        <w:tblLayout w:type="fixed"/>
        <w:tblLook w:val="04A0" w:firstRow="1" w:lastRow="0" w:firstColumn="1" w:lastColumn="0" w:noHBand="0" w:noVBand="1"/>
      </w:tblPr>
      <w:tblGrid>
        <w:gridCol w:w="9895"/>
        <w:gridCol w:w="1440"/>
        <w:gridCol w:w="1620"/>
      </w:tblGrid>
      <w:tr w:rsidR="00BC4B52" w:rsidRPr="00BC4B52" w:rsidTr="00FC21B8">
        <w:tc>
          <w:tcPr>
            <w:tcW w:w="9895" w:type="dxa"/>
          </w:tcPr>
          <w:p w:rsidR="00BC4B52" w:rsidRPr="00BC4B52" w:rsidRDefault="00BC4B52" w:rsidP="00BC4B52"/>
        </w:tc>
        <w:tc>
          <w:tcPr>
            <w:tcW w:w="1440" w:type="dxa"/>
          </w:tcPr>
          <w:p w:rsidR="00BC4B52" w:rsidRPr="00BC4B52" w:rsidRDefault="00BC4B52" w:rsidP="00BC4B52">
            <w:pPr>
              <w:keepNext/>
              <w:keepLines/>
              <w:numPr>
                <w:ilvl w:val="1"/>
                <w:numId w:val="0"/>
              </w:numPr>
              <w:spacing w:before="40"/>
              <w:ind w:right="-18"/>
              <w:jc w:val="center"/>
              <w:outlineLvl w:val="1"/>
              <w:rPr>
                <w:sz w:val="24"/>
                <w:szCs w:val="24"/>
              </w:rPr>
            </w:pPr>
            <w:r w:rsidRPr="00BC4B52">
              <w:rPr>
                <w:rFonts w:asciiTheme="majorHAnsi" w:eastAsiaTheme="majorEastAsia" w:hAnsiTheme="majorHAnsi" w:cstheme="majorBidi"/>
                <w:color w:val="2E74B5" w:themeColor="accent1" w:themeShade="BF"/>
                <w:sz w:val="24"/>
                <w:szCs w:val="24"/>
                <w:lang w:val="en-CA"/>
              </w:rPr>
              <w:t>SCHOOL CROSSINGS</w:t>
            </w:r>
          </w:p>
        </w:tc>
        <w:tc>
          <w:tcPr>
            <w:tcW w:w="1620" w:type="dxa"/>
            <w:vAlign w:val="center"/>
          </w:tcPr>
          <w:p w:rsidR="00BC4B52" w:rsidRPr="00BC4B52" w:rsidRDefault="00BC4B52" w:rsidP="00BC4B52">
            <w:pPr>
              <w:keepNext/>
              <w:keepLines/>
              <w:spacing w:before="40"/>
              <w:jc w:val="center"/>
              <w:outlineLvl w:val="1"/>
              <w:rPr>
                <w:rFonts w:asciiTheme="majorHAnsi" w:eastAsiaTheme="majorEastAsia" w:hAnsiTheme="majorHAnsi" w:cstheme="majorBidi"/>
                <w:b/>
                <w:color w:val="2E74B5" w:themeColor="accent1" w:themeShade="BF"/>
                <w:sz w:val="24"/>
                <w:szCs w:val="24"/>
                <w:vertAlign w:val="superscript"/>
              </w:rPr>
            </w:pPr>
            <w:r w:rsidRPr="00BC4B52">
              <w:rPr>
                <w:rFonts w:asciiTheme="majorHAnsi" w:eastAsiaTheme="majorEastAsia" w:hAnsiTheme="majorHAnsi" w:cstheme="majorBidi"/>
                <w:color w:val="2E74B5" w:themeColor="accent1" w:themeShade="BF"/>
                <w:sz w:val="24"/>
                <w:szCs w:val="24"/>
                <w:lang w:val="en-CA"/>
              </w:rPr>
              <w:t>NON-SCHOOL CROSSINGS</w:t>
            </w:r>
            <w:r w:rsidRPr="00BC4B52">
              <w:rPr>
                <w:rFonts w:asciiTheme="majorHAnsi" w:eastAsiaTheme="majorEastAsia" w:hAnsiTheme="majorHAnsi" w:cstheme="majorBidi"/>
                <w:b/>
                <w:color w:val="2E74B5" w:themeColor="accent1" w:themeShade="BF"/>
                <w:sz w:val="24"/>
                <w:szCs w:val="24"/>
                <w:vertAlign w:val="superscript"/>
                <w:lang w:val="en-CA"/>
              </w:rPr>
              <w:t>2</w:t>
            </w:r>
          </w:p>
        </w:tc>
      </w:tr>
      <w:tr w:rsidR="00BC4B52" w:rsidRPr="00BC4B52" w:rsidTr="00FC21B8">
        <w:tc>
          <w:tcPr>
            <w:tcW w:w="12955" w:type="dxa"/>
            <w:gridSpan w:val="3"/>
          </w:tcPr>
          <w:p w:rsidR="00BC4B52" w:rsidRPr="00BC4B52" w:rsidRDefault="00BC4B52" w:rsidP="00BC4B52">
            <w:r w:rsidRPr="00BC4B52">
              <w:rPr>
                <w:caps/>
                <w:lang w:val="en-CA"/>
              </w:rPr>
              <w:t>Criteria for Installation</w:t>
            </w:r>
          </w:p>
        </w:tc>
      </w:tr>
      <w:tr w:rsidR="00BC4B52" w:rsidRPr="00BC4B52" w:rsidTr="00FC21B8">
        <w:tc>
          <w:tcPr>
            <w:tcW w:w="9895" w:type="dxa"/>
          </w:tcPr>
          <w:p w:rsidR="00BC4B52" w:rsidRPr="00BC4B52" w:rsidRDefault="00BC4B52" w:rsidP="00BC4B52">
            <w:pPr>
              <w:ind w:left="337"/>
              <w:rPr>
                <w:lang w:val="en-CA"/>
              </w:rPr>
            </w:pPr>
            <w:r w:rsidRPr="00BC4B52">
              <w:rPr>
                <w:lang w:val="en-CA"/>
              </w:rPr>
              <w:t>All of the following criteria should be met before installing a crosswalk at a mid-block location on an established school route:</w:t>
            </w:r>
          </w:p>
          <w:p w:rsidR="00BC4B52" w:rsidRPr="00BC4B52" w:rsidRDefault="00BC4B52" w:rsidP="00BC4B52">
            <w:pPr>
              <w:numPr>
                <w:ilvl w:val="0"/>
                <w:numId w:val="8"/>
              </w:numPr>
              <w:contextualSpacing/>
            </w:pPr>
            <w:r w:rsidRPr="00BC4B52">
              <w:t>The speed limit is 40 mph or less; and,</w:t>
            </w:r>
          </w:p>
          <w:p w:rsidR="00BC4B52" w:rsidRPr="00BC4B52" w:rsidRDefault="00BC4B52" w:rsidP="00BC4B52">
            <w:pPr>
              <w:numPr>
                <w:ilvl w:val="0"/>
                <w:numId w:val="8"/>
              </w:numPr>
              <w:contextualSpacing/>
            </w:pPr>
            <w:r w:rsidRPr="00BC4B52">
              <w:t xml:space="preserve">A sidewalk or adequate </w:t>
            </w:r>
            <w:r>
              <w:t>shoulder</w:t>
            </w:r>
            <w:r w:rsidRPr="00BC4B52">
              <w:t xml:space="preserve"> for use by pedestrians (as determined by traffic volumes, adjacent land uses and other site specific considerations) exists on both sides of the roadway approach; and,</w:t>
            </w:r>
          </w:p>
          <w:p w:rsidR="00BC4B52" w:rsidRPr="00BC4B52" w:rsidRDefault="00BC4B52" w:rsidP="00BC4B52">
            <w:pPr>
              <w:numPr>
                <w:ilvl w:val="0"/>
                <w:numId w:val="8"/>
              </w:numPr>
              <w:contextualSpacing/>
            </w:pPr>
            <w:r>
              <w:t>N</w:t>
            </w:r>
            <w:r w:rsidRPr="00BC4B52">
              <w:t>o another crosswalk across the same roadway within 200 feet of the proposed location; and,</w:t>
            </w:r>
          </w:p>
          <w:p w:rsidR="00BC4B52" w:rsidRPr="00BC4B52" w:rsidRDefault="00BC4B52" w:rsidP="00BC4B52">
            <w:pPr>
              <w:numPr>
                <w:ilvl w:val="0"/>
                <w:numId w:val="8"/>
              </w:numPr>
              <w:contextualSpacing/>
            </w:pPr>
            <w:r w:rsidRPr="00BC4B52">
              <w:t>Adequate stopping sigh distance (equal to or exceeding that for the posted speed) is available in both directions. Because a driver must be able to see either the crosswalk or the school crossing sign, the sight distance should be measured from the driver’s perspective to the outer edges of the travel lane so that an approaching driver can see a pedestrian at any point of the sidewalk.</w:t>
            </w:r>
            <w:r w:rsidRPr="00BC4B52">
              <w:rPr>
                <w:b/>
                <w:vertAlign w:val="superscript"/>
              </w:rPr>
              <w:t>1</w:t>
            </w:r>
          </w:p>
        </w:tc>
        <w:tc>
          <w:tcPr>
            <w:tcW w:w="144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p>
        </w:tc>
      </w:tr>
      <w:tr w:rsidR="00BC4B52" w:rsidRPr="00BC4B52" w:rsidTr="00FC21B8">
        <w:tc>
          <w:tcPr>
            <w:tcW w:w="9895" w:type="dxa"/>
          </w:tcPr>
          <w:p w:rsidR="00BC4B52" w:rsidRPr="00BC4B52" w:rsidRDefault="00BC4B52" w:rsidP="00BC4B52">
            <w:pPr>
              <w:ind w:left="337"/>
              <w:rPr>
                <w:lang w:val="en-CA"/>
              </w:rPr>
            </w:pPr>
            <w:r w:rsidRPr="00BC4B52">
              <w:rPr>
                <w:lang w:val="en-CA"/>
              </w:rPr>
              <w:t>All criteria should be met before installing a crosswalk at an uncontrolled, mid-block location:</w:t>
            </w:r>
          </w:p>
          <w:p w:rsidR="00BC4B52" w:rsidRPr="00BC4B52" w:rsidRDefault="00BC4B52" w:rsidP="00BC4B52">
            <w:pPr>
              <w:numPr>
                <w:ilvl w:val="0"/>
                <w:numId w:val="9"/>
              </w:numPr>
              <w:contextualSpacing/>
              <w:rPr>
                <w:lang w:val="en-CA"/>
              </w:rPr>
            </w:pPr>
            <w:r w:rsidRPr="00BC4B52">
              <w:rPr>
                <w:lang w:val="en-CA"/>
              </w:rPr>
              <w:t>The 85</w:t>
            </w:r>
            <w:r w:rsidRPr="00BC4B52">
              <w:rPr>
                <w:vertAlign w:val="superscript"/>
                <w:lang w:val="en-CA"/>
              </w:rPr>
              <w:t>th</w:t>
            </w:r>
            <w:r w:rsidRPr="00BC4B52">
              <w:rPr>
                <w:lang w:val="en-CA"/>
              </w:rPr>
              <w:t xml:space="preserve"> percentile speed of traffic at the marked crosswalk must be less than 40 mph; and,</w:t>
            </w:r>
          </w:p>
          <w:p w:rsidR="00BC4B52" w:rsidRPr="00BC4B52" w:rsidRDefault="00BC4B52" w:rsidP="00BC4B52">
            <w:pPr>
              <w:numPr>
                <w:ilvl w:val="0"/>
                <w:numId w:val="9"/>
              </w:numPr>
              <w:contextualSpacing/>
              <w:rPr>
                <w:lang w:val="en-CA"/>
              </w:rPr>
            </w:pPr>
            <w:r>
              <w:rPr>
                <w:lang w:val="en-CA"/>
              </w:rPr>
              <w:t>P</w:t>
            </w:r>
            <w:r w:rsidR="00C518BD">
              <w:rPr>
                <w:lang w:val="en-CA"/>
              </w:rPr>
              <w:t>e</w:t>
            </w:r>
            <w:r w:rsidRPr="00BC4B52">
              <w:rPr>
                <w:lang w:val="en-CA"/>
              </w:rPr>
              <w:t>destrian volume crosswalk</w:t>
            </w:r>
            <w:r w:rsidR="00C518BD">
              <w:rPr>
                <w:lang w:val="en-CA"/>
              </w:rPr>
              <w:t xml:space="preserve"> location</w:t>
            </w:r>
            <w:r w:rsidRPr="00BC4B52">
              <w:rPr>
                <w:lang w:val="en-CA"/>
              </w:rPr>
              <w:t xml:space="preserve"> must be </w:t>
            </w:r>
            <w:r>
              <w:rPr>
                <w:lang w:val="en-CA"/>
              </w:rPr>
              <w:t>&gt;</w:t>
            </w:r>
            <w:r w:rsidRPr="00BC4B52">
              <w:rPr>
                <w:lang w:val="en-CA"/>
              </w:rPr>
              <w:t xml:space="preserve">30 pedestrians per hour (pph) during peak pedestrian hour (lesser volume may be considered if a large percentage of the pedestrian population consists of young, elderly, or disabled pedestrians); </w:t>
            </w:r>
            <w:r w:rsidRPr="00BC4B52">
              <w:rPr>
                <w:b/>
                <w:lang w:val="en-CA"/>
              </w:rPr>
              <w:t>or</w:t>
            </w:r>
            <w:r w:rsidRPr="00BC4B52">
              <w:rPr>
                <w:lang w:val="en-CA"/>
              </w:rPr>
              <w:t xml:space="preserve"> 15 pph for each 4 hours; and,</w:t>
            </w:r>
          </w:p>
          <w:p w:rsidR="00BC4B52" w:rsidRPr="00BC4B52" w:rsidRDefault="00BC4B52" w:rsidP="00BC4B52">
            <w:pPr>
              <w:numPr>
                <w:ilvl w:val="0"/>
                <w:numId w:val="9"/>
              </w:numPr>
              <w:contextualSpacing/>
              <w:rPr>
                <w:lang w:val="en-CA"/>
              </w:rPr>
            </w:pPr>
            <w:r w:rsidRPr="00BC4B52">
              <w:rPr>
                <w:lang w:val="en-CA"/>
              </w:rPr>
              <w:t xml:space="preserve">The ADT for the roadway (both directions combined) must </w:t>
            </w:r>
            <w:r w:rsidR="00C518BD">
              <w:rPr>
                <w:lang w:val="en-CA"/>
              </w:rPr>
              <w:t>&gt;</w:t>
            </w:r>
            <w:r w:rsidRPr="00BC4B52">
              <w:rPr>
                <w:lang w:val="en-CA"/>
              </w:rPr>
              <w:t>3,000 vehicles per day; or the number of unimpeded vehicle time gaps that equal or exceed the pedestrian crossing times in an average 5</w:t>
            </w:r>
            <w:r w:rsidR="00C518BD">
              <w:rPr>
                <w:lang w:val="en-CA"/>
              </w:rPr>
              <w:t xml:space="preserve"> </w:t>
            </w:r>
            <w:r w:rsidRPr="00BC4B52">
              <w:rPr>
                <w:lang w:val="en-CA"/>
              </w:rPr>
              <w:t>minute period during the peak vehicle hour must be greater than 4;</w:t>
            </w:r>
            <w:r w:rsidRPr="00BC4B52">
              <w:rPr>
                <w:b/>
                <w:vertAlign w:val="superscript"/>
                <w:lang w:val="en-CA"/>
              </w:rPr>
              <w:t>3</w:t>
            </w:r>
          </w:p>
          <w:p w:rsidR="00BC4B52" w:rsidRPr="00BC4B52" w:rsidRDefault="00BC4B52" w:rsidP="00BC4B52">
            <w:pPr>
              <w:numPr>
                <w:ilvl w:val="0"/>
                <w:numId w:val="9"/>
              </w:numPr>
              <w:contextualSpacing/>
              <w:rPr>
                <w:lang w:val="en-CA"/>
              </w:rPr>
            </w:pPr>
            <w:r w:rsidRPr="00BC4B52">
              <w:rPr>
                <w:lang w:val="en-CA"/>
              </w:rPr>
              <w:t>A sidewalk or adequate shoulder for use by pedestrians, or a distinct pedestrian destination such as a recreation filed, must existing on both sides of the roadway approach; and,</w:t>
            </w:r>
          </w:p>
          <w:p w:rsidR="00BC4B52" w:rsidRPr="00BC4B52" w:rsidRDefault="00BC4B52" w:rsidP="00BC4B52">
            <w:pPr>
              <w:numPr>
                <w:ilvl w:val="0"/>
                <w:numId w:val="9"/>
              </w:numPr>
              <w:contextualSpacing/>
              <w:rPr>
                <w:lang w:val="en-CA"/>
              </w:rPr>
            </w:pPr>
            <w:r w:rsidRPr="00BC4B52">
              <w:rPr>
                <w:lang w:val="en-CA"/>
              </w:rPr>
              <w:t xml:space="preserve">Another crosswalk across the same roadway cannot exist within 300 feet of the proposed location; </w:t>
            </w:r>
            <w:r w:rsidRPr="00BC4B52">
              <w:rPr>
                <w:b/>
                <w:vertAlign w:val="superscript"/>
                <w:lang w:val="en-CA"/>
              </w:rPr>
              <w:t>4</w:t>
            </w:r>
          </w:p>
          <w:p w:rsidR="00BC4B52" w:rsidRPr="00BC4B52" w:rsidRDefault="00BC4B52" w:rsidP="00BC4B52">
            <w:pPr>
              <w:numPr>
                <w:ilvl w:val="0"/>
                <w:numId w:val="9"/>
              </w:numPr>
              <w:contextualSpacing/>
              <w:rPr>
                <w:lang w:val="en-CA"/>
              </w:rPr>
            </w:pPr>
            <w:r w:rsidRPr="00BC4B52">
              <w:rPr>
                <w:lang w:val="en-CA"/>
              </w:rPr>
              <w:t>The proposed crosswalk location must have adequate street lighting near the crosswalk already in existence or scheduled for installation; and,</w:t>
            </w:r>
          </w:p>
          <w:p w:rsidR="00BC4B52" w:rsidRPr="00BC4B52" w:rsidRDefault="00BC4B52" w:rsidP="00BC4B52">
            <w:pPr>
              <w:numPr>
                <w:ilvl w:val="0"/>
                <w:numId w:val="9"/>
              </w:numPr>
              <w:contextualSpacing/>
              <w:rPr>
                <w:lang w:val="en-CA"/>
              </w:rPr>
            </w:pPr>
            <w:r w:rsidRPr="00BC4B52">
              <w:rPr>
                <w:lang w:val="en-CA"/>
              </w:rPr>
              <w:t>Adequate stopping sight distances (equal to or exceeding that for the posted speed) must be available in both directions.</w:t>
            </w:r>
            <w:r w:rsidRPr="00BC4B52">
              <w:rPr>
                <w:b/>
                <w:vertAlign w:val="superscript"/>
                <w:lang w:val="en-CA"/>
              </w:rPr>
              <w:t>1</w:t>
            </w:r>
          </w:p>
        </w:tc>
        <w:tc>
          <w:tcPr>
            <w:tcW w:w="144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r w:rsidRPr="00BC4B52">
              <w:t>X</w:t>
            </w:r>
          </w:p>
        </w:tc>
      </w:tr>
      <w:tr w:rsidR="00BC4B52" w:rsidRPr="00BC4B52" w:rsidTr="00C518BD">
        <w:tc>
          <w:tcPr>
            <w:tcW w:w="9895" w:type="dxa"/>
          </w:tcPr>
          <w:p w:rsidR="00BC4B52" w:rsidRPr="00BC4B52" w:rsidRDefault="00C518BD" w:rsidP="00BC4B52">
            <w:r w:rsidRPr="00BC4B52">
              <w:rPr>
                <w:lang w:val="en-CA"/>
              </w:rPr>
              <w:t xml:space="preserve">New development, change in use, or new pedestrian facilities, engineering study may be used to predict whether the above criteria will be met once the </w:t>
            </w:r>
            <w:r>
              <w:rPr>
                <w:lang w:val="en-CA"/>
              </w:rPr>
              <w:t xml:space="preserve">completed </w:t>
            </w:r>
            <w:r w:rsidRPr="00BC4B52">
              <w:rPr>
                <w:lang w:val="en-CA"/>
              </w:rPr>
              <w:t>development or facility is fully occupied.</w:t>
            </w:r>
          </w:p>
        </w:tc>
        <w:tc>
          <w:tcPr>
            <w:tcW w:w="1440" w:type="dxa"/>
            <w:vAlign w:val="center"/>
          </w:tcPr>
          <w:p w:rsidR="00BC4B52" w:rsidRPr="00BC4B52" w:rsidRDefault="00C518BD" w:rsidP="00C518BD">
            <w:pPr>
              <w:keepNext/>
              <w:keepLines/>
              <w:numPr>
                <w:ilvl w:val="1"/>
                <w:numId w:val="0"/>
              </w:numPr>
              <w:spacing w:before="40"/>
              <w:ind w:left="83"/>
              <w:jc w:val="center"/>
              <w:outlineLvl w:val="1"/>
              <w:rPr>
                <w:sz w:val="24"/>
                <w:szCs w:val="24"/>
              </w:rPr>
            </w:pPr>
            <w:r>
              <w:rPr>
                <w:sz w:val="24"/>
                <w:szCs w:val="24"/>
              </w:rPr>
              <w:t>X</w:t>
            </w:r>
          </w:p>
        </w:tc>
        <w:tc>
          <w:tcPr>
            <w:tcW w:w="1620" w:type="dxa"/>
            <w:vAlign w:val="center"/>
          </w:tcPr>
          <w:p w:rsidR="00BC4B52" w:rsidRPr="00BC4B52" w:rsidRDefault="00C518BD" w:rsidP="00BC4B52">
            <w:pPr>
              <w:keepNext/>
              <w:keepLines/>
              <w:spacing w:before="40"/>
              <w:jc w:val="center"/>
              <w:outlineLvl w:val="1"/>
              <w:rPr>
                <w:rFonts w:asciiTheme="majorHAnsi" w:eastAsiaTheme="majorEastAsia" w:hAnsiTheme="majorHAnsi" w:cstheme="majorBidi"/>
                <w:b/>
                <w:sz w:val="24"/>
                <w:szCs w:val="24"/>
                <w:vertAlign w:val="superscript"/>
              </w:rPr>
            </w:pPr>
            <w:r>
              <w:rPr>
                <w:sz w:val="24"/>
                <w:szCs w:val="24"/>
              </w:rPr>
              <w:t>X</w:t>
            </w:r>
          </w:p>
        </w:tc>
      </w:tr>
      <w:tr w:rsidR="00C518BD" w:rsidRPr="00BC4B52" w:rsidTr="00B74D37">
        <w:tc>
          <w:tcPr>
            <w:tcW w:w="9895" w:type="dxa"/>
          </w:tcPr>
          <w:p w:rsidR="00C518BD" w:rsidRPr="00BC4B52" w:rsidRDefault="00C518BD" w:rsidP="00C518BD">
            <w:pPr>
              <w:ind w:left="337"/>
            </w:pPr>
          </w:p>
        </w:tc>
        <w:tc>
          <w:tcPr>
            <w:tcW w:w="1440" w:type="dxa"/>
          </w:tcPr>
          <w:p w:rsidR="00C518BD" w:rsidRPr="00BC4B52" w:rsidRDefault="00C518BD" w:rsidP="00C518BD">
            <w:pPr>
              <w:keepNext/>
              <w:keepLines/>
              <w:numPr>
                <w:ilvl w:val="1"/>
                <w:numId w:val="0"/>
              </w:numPr>
              <w:spacing w:before="40"/>
              <w:ind w:left="83"/>
              <w:jc w:val="center"/>
              <w:outlineLvl w:val="1"/>
              <w:rPr>
                <w:sz w:val="24"/>
                <w:szCs w:val="24"/>
              </w:rPr>
            </w:pPr>
            <w:r w:rsidRPr="00BC4B52">
              <w:rPr>
                <w:rFonts w:asciiTheme="majorHAnsi" w:eastAsiaTheme="majorEastAsia" w:hAnsiTheme="majorHAnsi" w:cstheme="majorBidi"/>
                <w:color w:val="2E74B5" w:themeColor="accent1" w:themeShade="BF"/>
                <w:sz w:val="24"/>
                <w:szCs w:val="24"/>
                <w:lang w:val="en-CA"/>
              </w:rPr>
              <w:t>SCHOOL CROSSINGS</w:t>
            </w:r>
          </w:p>
        </w:tc>
        <w:tc>
          <w:tcPr>
            <w:tcW w:w="1620" w:type="dxa"/>
            <w:vAlign w:val="center"/>
          </w:tcPr>
          <w:p w:rsidR="00C518BD" w:rsidRPr="00BC4B52" w:rsidRDefault="00C518BD" w:rsidP="00C518BD">
            <w:pPr>
              <w:keepNext/>
              <w:keepLines/>
              <w:spacing w:before="40"/>
              <w:jc w:val="center"/>
              <w:outlineLvl w:val="1"/>
              <w:rPr>
                <w:rFonts w:asciiTheme="majorHAnsi" w:eastAsiaTheme="majorEastAsia" w:hAnsiTheme="majorHAnsi" w:cstheme="majorBidi"/>
                <w:b/>
                <w:color w:val="2E74B5" w:themeColor="accent1" w:themeShade="BF"/>
                <w:sz w:val="24"/>
                <w:szCs w:val="24"/>
                <w:vertAlign w:val="superscript"/>
              </w:rPr>
            </w:pPr>
            <w:r w:rsidRPr="00BC4B52">
              <w:rPr>
                <w:rFonts w:asciiTheme="majorHAnsi" w:eastAsiaTheme="majorEastAsia" w:hAnsiTheme="majorHAnsi" w:cstheme="majorBidi"/>
                <w:color w:val="2E74B5" w:themeColor="accent1" w:themeShade="BF"/>
                <w:sz w:val="24"/>
                <w:szCs w:val="24"/>
                <w:lang w:val="en-CA"/>
              </w:rPr>
              <w:t>NON-SCHOOL CROSSINGS</w:t>
            </w:r>
            <w:r w:rsidRPr="00BC4B52">
              <w:rPr>
                <w:rFonts w:asciiTheme="majorHAnsi" w:eastAsiaTheme="majorEastAsia" w:hAnsiTheme="majorHAnsi" w:cstheme="majorBidi"/>
                <w:b/>
                <w:color w:val="2E74B5" w:themeColor="accent1" w:themeShade="BF"/>
                <w:sz w:val="24"/>
                <w:szCs w:val="24"/>
                <w:vertAlign w:val="superscript"/>
                <w:lang w:val="en-CA"/>
              </w:rPr>
              <w:t>2</w:t>
            </w:r>
          </w:p>
        </w:tc>
      </w:tr>
      <w:tr w:rsidR="00BC4B52" w:rsidRPr="00BC4B52" w:rsidTr="00FC21B8">
        <w:tc>
          <w:tcPr>
            <w:tcW w:w="12955" w:type="dxa"/>
            <w:gridSpan w:val="3"/>
            <w:vAlign w:val="center"/>
          </w:tcPr>
          <w:p w:rsidR="00BC4B52" w:rsidRPr="00BC4B52" w:rsidRDefault="00BC4B52" w:rsidP="00BC4B52">
            <w:r w:rsidRPr="00BC4B52">
              <w:rPr>
                <w:caps/>
                <w:lang w:val="en-CA"/>
              </w:rPr>
              <w:t>PAVEMENT/crosswalk PATTERNS</w:t>
            </w:r>
          </w:p>
        </w:tc>
      </w:tr>
      <w:tr w:rsidR="00BC4B52" w:rsidRPr="00BC4B52" w:rsidTr="00FC21B8">
        <w:tc>
          <w:tcPr>
            <w:tcW w:w="9895" w:type="dxa"/>
          </w:tcPr>
          <w:p w:rsidR="00BC4B52" w:rsidRPr="00BC4B52" w:rsidRDefault="00BC4B52" w:rsidP="00BC4B52">
            <w:pPr>
              <w:ind w:left="337"/>
            </w:pPr>
            <w:r w:rsidRPr="00BC4B52">
              <w:rPr>
                <w:lang w:val="en-CA"/>
              </w:rPr>
              <w:t>Standard (preferred) or Ladder design. In all cases, the DPW Director should be contacted to make the final decision on the design pattern to be used.</w:t>
            </w:r>
          </w:p>
        </w:tc>
        <w:tc>
          <w:tcPr>
            <w:tcW w:w="144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r>
      <w:tr w:rsidR="00BC4B52" w:rsidRPr="00BC4B52" w:rsidTr="00FC21B8">
        <w:tc>
          <w:tcPr>
            <w:tcW w:w="9895" w:type="dxa"/>
          </w:tcPr>
          <w:p w:rsidR="00BC4B52" w:rsidRPr="00BC4B52" w:rsidRDefault="00BC4B52" w:rsidP="00BC4B52">
            <w:pPr>
              <w:ind w:left="337"/>
              <w:rPr>
                <w:lang w:val="en-CA"/>
              </w:rPr>
            </w:pPr>
            <w:r w:rsidRPr="00BC4B52">
              <w:rPr>
                <w:lang w:val="en-CA"/>
              </w:rPr>
              <w:t>In accordance with the MUTCD, crosswalks that are marked on the approaches shall be placed a minimum of 25 feet in advance of the yield line, or if none, from the edge of the circulating lane.</w:t>
            </w:r>
          </w:p>
        </w:tc>
        <w:tc>
          <w:tcPr>
            <w:tcW w:w="144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r w:rsidRPr="00BC4B52">
              <w:t>X</w:t>
            </w:r>
          </w:p>
        </w:tc>
      </w:tr>
      <w:tr w:rsidR="00BC4B52" w:rsidRPr="00BC4B52" w:rsidTr="00FC21B8">
        <w:tc>
          <w:tcPr>
            <w:tcW w:w="12955" w:type="dxa"/>
            <w:gridSpan w:val="3"/>
            <w:vAlign w:val="center"/>
          </w:tcPr>
          <w:p w:rsidR="00BC4B52" w:rsidRPr="00BC4B52" w:rsidRDefault="00BC4B52" w:rsidP="00BC4B52">
            <w:r w:rsidRPr="00BC4B52">
              <w:rPr>
                <w:caps/>
                <w:lang w:val="en-CA"/>
              </w:rPr>
              <w:t>Crosswalk Marking Width and Color</w:t>
            </w:r>
          </w:p>
        </w:tc>
      </w:tr>
      <w:tr w:rsidR="00BC4B52" w:rsidRPr="00BC4B52" w:rsidTr="00FC21B8">
        <w:tc>
          <w:tcPr>
            <w:tcW w:w="9895" w:type="dxa"/>
          </w:tcPr>
          <w:p w:rsidR="00BC4B52" w:rsidRPr="00BC4B52" w:rsidRDefault="00BC4B52" w:rsidP="00BC4B52">
            <w:pPr>
              <w:ind w:left="337"/>
              <w:rPr>
                <w:lang w:val="en-CA"/>
              </w:rPr>
            </w:pPr>
            <w:r w:rsidRPr="00BC4B52">
              <w:rPr>
                <w:lang w:val="en-CA"/>
              </w:rPr>
              <w:t>The standard crosswalk width shall be 8 feet on center, all transverse lines in solid white 12” Wide</w:t>
            </w:r>
          </w:p>
        </w:tc>
        <w:tc>
          <w:tcPr>
            <w:tcW w:w="144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r>
      <w:tr w:rsidR="00BC4B52" w:rsidRPr="00BC4B52" w:rsidTr="00FC21B8">
        <w:tc>
          <w:tcPr>
            <w:tcW w:w="12955" w:type="dxa"/>
            <w:gridSpan w:val="3"/>
            <w:vAlign w:val="center"/>
          </w:tcPr>
          <w:p w:rsidR="00BC4B52" w:rsidRPr="00BC4B52" w:rsidRDefault="00BC4B52" w:rsidP="00BC4B52">
            <w:r w:rsidRPr="00BC4B52">
              <w:rPr>
                <w:lang w:val="en-CA"/>
              </w:rPr>
              <w:t>NO PARKING ZONE</w:t>
            </w:r>
          </w:p>
        </w:tc>
      </w:tr>
      <w:tr w:rsidR="00BC4B52" w:rsidRPr="00BC4B52" w:rsidTr="00FC21B8">
        <w:tc>
          <w:tcPr>
            <w:tcW w:w="9895" w:type="dxa"/>
          </w:tcPr>
          <w:p w:rsidR="00BC4B52" w:rsidRPr="00BC4B52" w:rsidRDefault="00BC4B52" w:rsidP="00BC4B52">
            <w:pPr>
              <w:ind w:left="337"/>
              <w:rPr>
                <w:lang w:val="en-CA"/>
              </w:rPr>
            </w:pPr>
            <w:r w:rsidRPr="00BC4B52">
              <w:rPr>
                <w:lang w:val="en-CA"/>
              </w:rPr>
              <w:t>Per MUTCD (Section 3B.18), parking spaces shall not be marked within 20 feet of a marked crosswalk at an intersection, as measured by the gap between the parking space and the closest crosswalk. If a bulb-out is present, the gag may be reduced to 10 feet.</w:t>
            </w:r>
          </w:p>
        </w:tc>
        <w:tc>
          <w:tcPr>
            <w:tcW w:w="144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r>
      <w:tr w:rsidR="00BC4B52" w:rsidRPr="00BC4B52" w:rsidTr="00FC21B8">
        <w:tc>
          <w:tcPr>
            <w:tcW w:w="12955" w:type="dxa"/>
            <w:gridSpan w:val="3"/>
            <w:vAlign w:val="center"/>
          </w:tcPr>
          <w:p w:rsidR="00BC4B52" w:rsidRPr="00BC4B52" w:rsidRDefault="00BC4B52" w:rsidP="00BC4B52">
            <w:r w:rsidRPr="00BC4B52">
              <w:rPr>
                <w:lang w:val="en-CA"/>
              </w:rPr>
              <w:t>WARNING CROSSING SIGN</w:t>
            </w:r>
          </w:p>
        </w:tc>
      </w:tr>
      <w:tr w:rsidR="00BC4B52" w:rsidRPr="00BC4B52" w:rsidTr="00FC21B8">
        <w:tc>
          <w:tcPr>
            <w:tcW w:w="9895" w:type="dxa"/>
          </w:tcPr>
          <w:p w:rsidR="00BC4B52" w:rsidRPr="00BC4B52" w:rsidRDefault="00BC4B52" w:rsidP="00BC4B52">
            <w:pPr>
              <w:ind w:left="337"/>
              <w:rPr>
                <w:lang w:val="en-CA"/>
              </w:rPr>
            </w:pPr>
            <w:r w:rsidRPr="00BC4B52">
              <w:rPr>
                <w:lang w:val="en-CA"/>
              </w:rPr>
              <w:t xml:space="preserve">A School Crossing Warning Assembly (SCWA) or a Pedestrian in Crosswalk sign consisting of a School Crossing Sign (or a Pedestrian in crosswalk sign) with a diagonal downward arrow plaque shall be installed at each end of the crosswalk location. Signs shall be placed in advance of the crosswalk adjacent to the travel lane and facing the driver. </w:t>
            </w:r>
          </w:p>
        </w:tc>
        <w:tc>
          <w:tcPr>
            <w:tcW w:w="144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 xml:space="preserve">X </w:t>
            </w:r>
          </w:p>
        </w:tc>
      </w:tr>
      <w:tr w:rsidR="00BC4B52" w:rsidRPr="00BC4B52" w:rsidTr="00FC21B8">
        <w:tc>
          <w:tcPr>
            <w:tcW w:w="9895" w:type="dxa"/>
          </w:tcPr>
          <w:p w:rsidR="00BC4B52" w:rsidRPr="00BC4B52" w:rsidRDefault="00BC4B52" w:rsidP="00BC4B52">
            <w:pPr>
              <w:rPr>
                <w:lang w:val="en-CA"/>
              </w:rPr>
            </w:pPr>
            <w:r w:rsidRPr="00BC4B52">
              <w:rPr>
                <w:lang w:val="en-CA"/>
              </w:rPr>
              <w:t xml:space="preserve">ADA </w:t>
            </w:r>
            <w:r w:rsidRPr="00BC4B52">
              <w:rPr>
                <w:caps/>
                <w:lang w:val="en-CA"/>
              </w:rPr>
              <w:t>Compliance</w:t>
            </w:r>
          </w:p>
        </w:tc>
        <w:tc>
          <w:tcPr>
            <w:tcW w:w="1440" w:type="dxa"/>
            <w:vAlign w:val="center"/>
          </w:tcPr>
          <w:p w:rsidR="00BC4B52" w:rsidRPr="00BC4B52" w:rsidRDefault="00BC4B52" w:rsidP="00BC4B52">
            <w:pPr>
              <w:jc w:val="center"/>
            </w:pPr>
          </w:p>
        </w:tc>
        <w:tc>
          <w:tcPr>
            <w:tcW w:w="1620" w:type="dxa"/>
            <w:vAlign w:val="center"/>
          </w:tcPr>
          <w:p w:rsidR="00BC4B52" w:rsidRPr="00BC4B52" w:rsidRDefault="00BC4B52" w:rsidP="00BC4B52">
            <w:pPr>
              <w:jc w:val="center"/>
            </w:pPr>
          </w:p>
        </w:tc>
      </w:tr>
      <w:tr w:rsidR="00BC4B52" w:rsidRPr="00BC4B52" w:rsidTr="00FC21B8">
        <w:tc>
          <w:tcPr>
            <w:tcW w:w="9895" w:type="dxa"/>
          </w:tcPr>
          <w:p w:rsidR="00BC4B52" w:rsidRPr="00BC4B52" w:rsidRDefault="00BC4B52" w:rsidP="00BC4B52">
            <w:pPr>
              <w:ind w:left="337"/>
              <w:rPr>
                <w:lang w:val="en-CA"/>
              </w:rPr>
            </w:pPr>
            <w:r w:rsidRPr="00BC4B52">
              <w:rPr>
                <w:lang w:val="en-CA"/>
              </w:rPr>
              <w:t>Where a crosswalk provides access to sidewalks, curb ramps that meet ADA Accessibility Guidelines (ADAAG), MassDOT Construction Standards, and all required of the Massachusetts Architectural Board (521 CMR) must be provided at both ends of the crosswalk. If a crosswalk leads to a paved shoulder, it should meet ADAAG regarding width and cross-slope (maximum 2%) to the extent feasible.</w:t>
            </w:r>
          </w:p>
        </w:tc>
        <w:tc>
          <w:tcPr>
            <w:tcW w:w="1440" w:type="dxa"/>
            <w:vAlign w:val="center"/>
          </w:tcPr>
          <w:p w:rsidR="00BC4B52" w:rsidRPr="00BC4B52" w:rsidRDefault="00BC4B52" w:rsidP="00BC4B52">
            <w:pPr>
              <w:jc w:val="center"/>
            </w:pPr>
            <w:r w:rsidRPr="00BC4B52">
              <w:t>X</w:t>
            </w:r>
          </w:p>
        </w:tc>
        <w:tc>
          <w:tcPr>
            <w:tcW w:w="1620" w:type="dxa"/>
            <w:vAlign w:val="center"/>
          </w:tcPr>
          <w:p w:rsidR="00BC4B52" w:rsidRPr="00BC4B52" w:rsidRDefault="00BC4B52" w:rsidP="00BC4B52">
            <w:pPr>
              <w:jc w:val="center"/>
            </w:pPr>
            <w:r w:rsidRPr="00BC4B52">
              <w:t>X</w:t>
            </w:r>
          </w:p>
        </w:tc>
      </w:tr>
    </w:tbl>
    <w:p w:rsidR="00BC4B52" w:rsidRPr="00BC4B52" w:rsidRDefault="00BC4B52" w:rsidP="00BC4B52">
      <w:pPr>
        <w:rPr>
          <w:sz w:val="20"/>
          <w:szCs w:val="20"/>
        </w:rPr>
      </w:pPr>
      <w:r w:rsidRPr="00BC4B52">
        <w:rPr>
          <w:b/>
          <w:sz w:val="20"/>
          <w:szCs w:val="20"/>
          <w:vertAlign w:val="superscript"/>
        </w:rPr>
        <w:t>1</w:t>
      </w:r>
      <w:r w:rsidRPr="00BC4B52">
        <w:rPr>
          <w:sz w:val="20"/>
          <w:szCs w:val="20"/>
        </w:rPr>
        <w:t>The adequacy of stopping sight distances shall be determined in accordance with the guidance contained in the ASSHTO “Green Book” – A Policy on the Geometric Design of Highways and Street (2011, 6th edition).</w:t>
      </w:r>
    </w:p>
    <w:p w:rsidR="00BC4B52" w:rsidRPr="00BC4B52" w:rsidRDefault="00BC4B52" w:rsidP="00BC4B52">
      <w:pPr>
        <w:rPr>
          <w:sz w:val="20"/>
          <w:szCs w:val="20"/>
        </w:rPr>
      </w:pPr>
      <w:r w:rsidRPr="00BC4B52">
        <w:rPr>
          <w:b/>
          <w:sz w:val="20"/>
          <w:szCs w:val="20"/>
          <w:vertAlign w:val="superscript"/>
        </w:rPr>
        <w:t>2</w:t>
      </w:r>
      <w:r w:rsidRPr="00BC4B52">
        <w:rPr>
          <w:sz w:val="20"/>
          <w:szCs w:val="20"/>
        </w:rPr>
        <w:t>Crosswalk lines should not be used indiscriminately at locations away from traffic signals or stop signs. Crosswalks may be marked at mid-block locations only if an engineering study determines it is safe to do so, and their presence is necessary to concentrate pedestrian crossing activity at a specific location and position pedestrians to be more visible by motorists</w:t>
      </w:r>
    </w:p>
    <w:p w:rsidR="00BC4B52" w:rsidRPr="00BC4B52" w:rsidRDefault="00BC4B52" w:rsidP="00BC4B52">
      <w:pPr>
        <w:rPr>
          <w:sz w:val="20"/>
          <w:szCs w:val="20"/>
        </w:rPr>
      </w:pPr>
      <w:r w:rsidRPr="00BC4B52">
        <w:rPr>
          <w:b/>
          <w:sz w:val="20"/>
          <w:szCs w:val="20"/>
          <w:vertAlign w:val="superscript"/>
        </w:rPr>
        <w:t>3</w:t>
      </w:r>
      <w:r w:rsidRPr="00BC4B52">
        <w:rPr>
          <w:sz w:val="20"/>
          <w:szCs w:val="20"/>
        </w:rPr>
        <w:t>The pedestrian crossing time is calculated by dividing the curb-to-curb street width by 4 feet per second, and the average number of gaps per 5 minute period is equal to the total usable gap time in seconds divided by pedestrian crossing time multiplied by 12.</w:t>
      </w:r>
    </w:p>
    <w:p w:rsidR="00BC4B52" w:rsidRPr="00BC4B52" w:rsidRDefault="00BC4B52" w:rsidP="00BC4B52">
      <w:pPr>
        <w:rPr>
          <w:sz w:val="20"/>
          <w:szCs w:val="20"/>
        </w:rPr>
      </w:pPr>
      <w:r w:rsidRPr="00BC4B52">
        <w:rPr>
          <w:b/>
          <w:sz w:val="20"/>
          <w:szCs w:val="20"/>
          <w:vertAlign w:val="superscript"/>
        </w:rPr>
        <w:t>4</w:t>
      </w:r>
      <w:r w:rsidRPr="00BC4B52">
        <w:rPr>
          <w:sz w:val="20"/>
          <w:szCs w:val="20"/>
        </w:rPr>
        <w:t>Mid-block crosswalks should be located, as much as possible, mid-way between stop or signal-controlled intersections except where there are special trip generation/destinations directly across from each other and all other criteria are met. Special pedestrian trip generators include schools, senior citizen facilities, and community facilities such as parks and libraries.</w:t>
      </w:r>
    </w:p>
    <w:p w:rsidR="00241083" w:rsidRDefault="00241083">
      <w:pPr>
        <w:rPr>
          <w:lang w:val="en-CA"/>
        </w:rPr>
      </w:pPr>
      <w:r>
        <w:rPr>
          <w:lang w:val="en-CA"/>
        </w:rPr>
        <w:br w:type="page"/>
      </w:r>
    </w:p>
    <w:p w:rsidR="005E02D1" w:rsidRDefault="005E02D1">
      <w:pPr>
        <w:rPr>
          <w:lang w:val="en-CA"/>
        </w:rPr>
        <w:sectPr w:rsidR="005E02D1" w:rsidSect="00BC4B52">
          <w:pgSz w:w="15840" w:h="12240" w:orient="landscape"/>
          <w:pgMar w:top="1440" w:right="1440" w:bottom="1440" w:left="1440" w:header="706" w:footer="706" w:gutter="0"/>
          <w:cols w:space="708"/>
          <w:docGrid w:linePitch="360"/>
        </w:sectPr>
      </w:pPr>
    </w:p>
    <w:p w:rsidR="005E02D1" w:rsidRPr="00BC4B52" w:rsidRDefault="005E02D1" w:rsidP="005E02D1">
      <w:pPr>
        <w:keepNext/>
        <w:keepLines/>
        <w:spacing w:before="240"/>
        <w:jc w:val="center"/>
        <w:outlineLvl w:val="0"/>
        <w:rPr>
          <w:rFonts w:asciiTheme="majorHAnsi" w:eastAsiaTheme="majorEastAsia" w:hAnsiTheme="majorHAnsi" w:cstheme="majorBidi"/>
          <w:color w:val="2E74B5" w:themeColor="accent1" w:themeShade="BF"/>
          <w:sz w:val="32"/>
          <w:szCs w:val="32"/>
          <w:lang w:val="en-CA"/>
        </w:rPr>
      </w:pPr>
      <w:r>
        <w:rPr>
          <w:rFonts w:asciiTheme="majorHAnsi" w:eastAsiaTheme="majorEastAsia" w:hAnsiTheme="majorHAnsi" w:cstheme="majorBidi"/>
          <w:color w:val="2E74B5" w:themeColor="accent1" w:themeShade="BF"/>
          <w:sz w:val="32"/>
          <w:szCs w:val="32"/>
          <w:lang w:val="en-CA"/>
        </w:rPr>
        <w:lastRenderedPageBreak/>
        <w:t>Appendix B – DESIGN FEATURES OF MARKED CROSSWALKS</w:t>
      </w:r>
    </w:p>
    <w:p w:rsidR="005E02D1" w:rsidRPr="005E02D1" w:rsidRDefault="005E02D1" w:rsidP="005E02D1">
      <w:pPr>
        <w:rPr>
          <w:lang w:val="en-CA"/>
        </w:rPr>
      </w:pPr>
    </w:p>
    <w:p w:rsidR="005E02D1" w:rsidRPr="005E02D1" w:rsidRDefault="005E02D1" w:rsidP="005E02D1">
      <w:pPr>
        <w:rPr>
          <w:lang w:val="en-CA"/>
        </w:rPr>
      </w:pPr>
      <w:r w:rsidRPr="005E02D1">
        <w:rPr>
          <w:lang w:val="en-CA"/>
        </w:rPr>
        <w:t>A.</w:t>
      </w:r>
      <w:r w:rsidRPr="005E02D1">
        <w:rPr>
          <w:lang w:val="en-CA"/>
        </w:rPr>
        <w:tab/>
        <w:t>ADA Compliance</w:t>
      </w:r>
    </w:p>
    <w:p w:rsidR="005E02D1" w:rsidRPr="005E02D1" w:rsidRDefault="005E02D1" w:rsidP="005E02D1">
      <w:pPr>
        <w:rPr>
          <w:lang w:val="en-CA"/>
        </w:rPr>
      </w:pPr>
    </w:p>
    <w:p w:rsidR="005E02D1" w:rsidRPr="005E02D1" w:rsidRDefault="005E02D1" w:rsidP="005E02D1">
      <w:pPr>
        <w:rPr>
          <w:lang w:val="en-CA"/>
        </w:rPr>
      </w:pPr>
      <w:r w:rsidRPr="005E02D1">
        <w:rPr>
          <w:lang w:val="en-CA"/>
        </w:rPr>
        <w:t>Where a crosswalk provides access to sidewalks, curb ramps that meet ADA Accessibility Guidelines (ADAAG), MassDOT Construction Standards, and all required of the Massachusetts Architectural Board (521 CMR) must be provided at both ends of the crosswalk. If a crosswalk leads to a paved shoulder, it should meet ADAAG regarding width and cross-slope (maximum 2%) to the extent feasible.</w:t>
      </w:r>
    </w:p>
    <w:p w:rsidR="005E02D1" w:rsidRPr="005E02D1" w:rsidRDefault="005E02D1" w:rsidP="005E02D1">
      <w:pPr>
        <w:rPr>
          <w:lang w:val="en-CA"/>
        </w:rPr>
      </w:pPr>
    </w:p>
    <w:p w:rsidR="005E02D1" w:rsidRPr="005E02D1" w:rsidRDefault="005E02D1" w:rsidP="005E02D1">
      <w:pPr>
        <w:rPr>
          <w:lang w:val="en-CA"/>
        </w:rPr>
      </w:pPr>
      <w:r w:rsidRPr="005E02D1">
        <w:rPr>
          <w:lang w:val="en-CA"/>
        </w:rPr>
        <w:t>B.</w:t>
      </w:r>
      <w:r w:rsidRPr="005E02D1">
        <w:rPr>
          <w:lang w:val="en-CA"/>
        </w:rPr>
        <w:tab/>
        <w:t>Pavement Marking Patterns</w:t>
      </w:r>
    </w:p>
    <w:p w:rsidR="005E02D1" w:rsidRPr="005E02D1" w:rsidRDefault="005E02D1" w:rsidP="005E02D1">
      <w:pPr>
        <w:rPr>
          <w:lang w:val="en-CA"/>
        </w:rPr>
      </w:pPr>
    </w:p>
    <w:p w:rsidR="005E02D1" w:rsidRPr="005E02D1" w:rsidRDefault="005E02D1" w:rsidP="005E02D1">
      <w:pPr>
        <w:rPr>
          <w:lang w:val="en-CA"/>
        </w:rPr>
      </w:pPr>
      <w:r w:rsidRPr="005E02D1">
        <w:rPr>
          <w:lang w:val="en-CA"/>
        </w:rPr>
        <w:t>There are several patterns in which to mark or paint a crosswalk: Standard, Block, Ladder, and Diagonal. All new crosswalks marked in the town shall be Standard or Ladder design only, and installed in conformance with the following guidelines.  Existing crosswalks of the any design may be repainted in their existing pattern until such time a (re)construction of the street on which they lie requires removal of the existing crosswalk and it can be replaced with the preferred Standard or Ladder design. In all cases, the DPW Director should be contacted to make the final decision on the design pattern to be used.</w:t>
      </w:r>
    </w:p>
    <w:p w:rsidR="005E02D1" w:rsidRPr="005E02D1" w:rsidRDefault="005E02D1" w:rsidP="005E02D1">
      <w:pPr>
        <w:rPr>
          <w:lang w:val="en-CA"/>
        </w:rPr>
      </w:pPr>
    </w:p>
    <w:p w:rsidR="005E02D1" w:rsidRPr="005E02D1" w:rsidRDefault="005E02D1" w:rsidP="005E02D1">
      <w:pPr>
        <w:rPr>
          <w:lang w:val="en-CA"/>
        </w:rPr>
      </w:pPr>
      <w:r w:rsidRPr="005E02D1">
        <w:rPr>
          <w:lang w:val="en-CA"/>
        </w:rPr>
        <w:t>C.</w:t>
      </w:r>
      <w:r w:rsidRPr="005E02D1">
        <w:rPr>
          <w:lang w:val="en-CA"/>
        </w:rPr>
        <w:tab/>
        <w:t>Crosswalk Marking Width and Color</w:t>
      </w:r>
    </w:p>
    <w:p w:rsidR="005E02D1" w:rsidRPr="005E02D1" w:rsidRDefault="005E02D1" w:rsidP="005E02D1">
      <w:pPr>
        <w:rPr>
          <w:lang w:val="en-CA"/>
        </w:rPr>
      </w:pPr>
    </w:p>
    <w:p w:rsidR="005E02D1" w:rsidRPr="005E02D1" w:rsidRDefault="005E02D1" w:rsidP="005E02D1">
      <w:pPr>
        <w:rPr>
          <w:lang w:val="en-CA"/>
        </w:rPr>
      </w:pPr>
      <w:r w:rsidRPr="005E02D1">
        <w:rPr>
          <w:lang w:val="en-CA"/>
        </w:rPr>
        <w:t xml:space="preserve">When a crosswalk is located on a residential or local street, the width of the crosswalk (distance between transverse lines) shall be 8 feet on center. When the crosswalk is located on a collector or arterial street, the width of the crosswalk shall be 10 feet on center. In accordance with the MUTCD, all transverse lines, regardless of their marking material, shall be solid white in color with a width of 12 inches. </w:t>
      </w:r>
    </w:p>
    <w:p w:rsidR="005E02D1" w:rsidRPr="005E02D1" w:rsidRDefault="005E02D1" w:rsidP="005E02D1">
      <w:pPr>
        <w:rPr>
          <w:lang w:val="en-CA"/>
        </w:rPr>
      </w:pPr>
    </w:p>
    <w:p w:rsidR="005E02D1" w:rsidRPr="005E02D1" w:rsidRDefault="005E02D1" w:rsidP="005E02D1">
      <w:pPr>
        <w:rPr>
          <w:lang w:val="en-CA"/>
        </w:rPr>
      </w:pPr>
      <w:r w:rsidRPr="005E02D1">
        <w:rPr>
          <w:lang w:val="en-CA"/>
        </w:rPr>
        <w:t>D.</w:t>
      </w:r>
      <w:r w:rsidRPr="005E02D1">
        <w:rPr>
          <w:lang w:val="en-CA"/>
        </w:rPr>
        <w:tab/>
        <w:t>Crosswalk Marking Materials</w:t>
      </w:r>
    </w:p>
    <w:p w:rsidR="005E02D1" w:rsidRPr="005E02D1" w:rsidRDefault="005E02D1" w:rsidP="005E02D1">
      <w:pPr>
        <w:rPr>
          <w:lang w:val="en-CA"/>
        </w:rPr>
      </w:pPr>
    </w:p>
    <w:p w:rsidR="005E02D1" w:rsidRPr="005E02D1" w:rsidRDefault="005E02D1" w:rsidP="005E02D1">
      <w:pPr>
        <w:rPr>
          <w:lang w:val="en-CA"/>
        </w:rPr>
      </w:pPr>
      <w:r w:rsidRPr="005E02D1">
        <w:rPr>
          <w:lang w:val="en-CA"/>
        </w:rPr>
        <w:t>It is important that crosswalks markings be visible to motorists (especially at night), not be slippery or create tripping hazards, and not be difficult to traverse by those with diminished mobility or visual capabilities. All crosswalk marking shall therefore be installed  using either: (a) a chlorinated paint suitable for application on asphalt surfaces, (b) a thermoplastic paving marking material, or (c) an inlay polymer marking tape. All crosswalk markings shall also consist of high reflectivity materials.</w:t>
      </w:r>
    </w:p>
    <w:p w:rsidR="005E02D1" w:rsidRPr="005E02D1" w:rsidRDefault="005E02D1" w:rsidP="005E02D1">
      <w:pPr>
        <w:rPr>
          <w:lang w:val="en-CA"/>
        </w:rPr>
      </w:pPr>
    </w:p>
    <w:p w:rsidR="005E02D1" w:rsidRPr="005E02D1" w:rsidRDefault="005E02D1" w:rsidP="005E02D1">
      <w:pPr>
        <w:rPr>
          <w:lang w:val="en-CA"/>
        </w:rPr>
      </w:pPr>
      <w:r w:rsidRPr="005E02D1">
        <w:rPr>
          <w:lang w:val="en-CA"/>
        </w:rPr>
        <w:t>E.</w:t>
      </w:r>
      <w:r w:rsidRPr="005E02D1">
        <w:rPr>
          <w:lang w:val="en-CA"/>
        </w:rPr>
        <w:tab/>
        <w:t>Use of Colored and Textured Pavement</w:t>
      </w:r>
    </w:p>
    <w:p w:rsidR="005E02D1" w:rsidRPr="005E02D1" w:rsidRDefault="005E02D1" w:rsidP="005E02D1">
      <w:pPr>
        <w:rPr>
          <w:lang w:val="en-CA"/>
        </w:rPr>
      </w:pPr>
    </w:p>
    <w:p w:rsidR="005E02D1" w:rsidRPr="005E02D1" w:rsidRDefault="005E02D1" w:rsidP="005E02D1">
      <w:pPr>
        <w:rPr>
          <w:lang w:val="en-CA"/>
        </w:rPr>
      </w:pPr>
      <w:r w:rsidRPr="005E02D1">
        <w:rPr>
          <w:lang w:val="en-CA"/>
        </w:rPr>
        <w:t xml:space="preserve">In commercial and school zones, colored and textured pavement may be used to enhance the aesthetics of the crosswalk. The most common treatment is a terra cotta colored, brick pattern that is stamped into newly laid asphalt. In accordance with the MUTCD, the colors white, yellow, blue or red shall not be used for this purpose. Transverse white crosswalk marking (standard crosswalk pattern) must be used in addition to the colored texture pavement in order to legally establish a crosswalk location when textured pavement is used.  </w:t>
      </w:r>
    </w:p>
    <w:p w:rsidR="005E02D1" w:rsidRPr="005E02D1" w:rsidRDefault="005E02D1" w:rsidP="005E02D1">
      <w:pPr>
        <w:rPr>
          <w:lang w:val="en-CA"/>
        </w:rPr>
      </w:pPr>
    </w:p>
    <w:p w:rsidR="005E02D1" w:rsidRPr="005E02D1" w:rsidRDefault="005E02D1" w:rsidP="005E02D1">
      <w:pPr>
        <w:rPr>
          <w:lang w:val="en-CA"/>
        </w:rPr>
      </w:pPr>
      <w:r w:rsidRPr="005E02D1">
        <w:rPr>
          <w:lang w:val="en-CA"/>
        </w:rPr>
        <w:lastRenderedPageBreak/>
        <w:t>Other types of materials, such as granite and cobblestone, although aesthetically attractive, are not recommended as these may become slippery when wet and be difficult for the visually or mobility impaired or use of a wheelchair.</w:t>
      </w:r>
    </w:p>
    <w:p w:rsidR="005E02D1" w:rsidRPr="005E02D1" w:rsidRDefault="005E02D1" w:rsidP="005E02D1">
      <w:pPr>
        <w:rPr>
          <w:lang w:val="en-CA"/>
        </w:rPr>
      </w:pPr>
    </w:p>
    <w:p w:rsidR="005E02D1" w:rsidRPr="005E02D1" w:rsidRDefault="005E02D1" w:rsidP="005E02D1">
      <w:pPr>
        <w:rPr>
          <w:lang w:val="en-CA"/>
        </w:rPr>
      </w:pPr>
      <w:r w:rsidRPr="005E02D1">
        <w:rPr>
          <w:lang w:val="en-CA"/>
        </w:rPr>
        <w:t>Solid painting of the crosswalk between the transvers lines is not preferable within the Town of Harwich. The painted surface can become extremely slippery, particularly for motorcycles, bicycles and pedestrians.</w:t>
      </w:r>
    </w:p>
    <w:p w:rsidR="005E02D1" w:rsidRPr="005E02D1" w:rsidRDefault="005E02D1" w:rsidP="005E02D1">
      <w:pPr>
        <w:rPr>
          <w:lang w:val="en-CA"/>
        </w:rPr>
      </w:pPr>
    </w:p>
    <w:p w:rsidR="005E02D1" w:rsidRPr="005E02D1" w:rsidRDefault="005E02D1" w:rsidP="005E02D1">
      <w:pPr>
        <w:rPr>
          <w:lang w:val="en-CA"/>
        </w:rPr>
      </w:pPr>
      <w:r w:rsidRPr="005E02D1">
        <w:rPr>
          <w:lang w:val="en-CA"/>
        </w:rPr>
        <w:t>F.</w:t>
      </w:r>
      <w:r w:rsidRPr="005E02D1">
        <w:rPr>
          <w:lang w:val="en-CA"/>
        </w:rPr>
        <w:tab/>
        <w:t>Signage</w:t>
      </w:r>
    </w:p>
    <w:p w:rsidR="005E02D1" w:rsidRPr="005E02D1" w:rsidRDefault="005E02D1" w:rsidP="005E02D1">
      <w:pPr>
        <w:rPr>
          <w:lang w:val="en-CA"/>
        </w:rPr>
      </w:pPr>
    </w:p>
    <w:p w:rsidR="005E02D1" w:rsidRPr="005E02D1" w:rsidRDefault="005E02D1" w:rsidP="005E02D1">
      <w:pPr>
        <w:rPr>
          <w:lang w:val="en-CA"/>
        </w:rPr>
      </w:pPr>
      <w:r w:rsidRPr="005E02D1">
        <w:rPr>
          <w:lang w:val="en-CA"/>
        </w:rPr>
        <w:t>All signage must comply with MUTCD, including but not limited to pedestrian, bicycle and school signs, and in-street pedestrian crossing signs.</w:t>
      </w:r>
    </w:p>
    <w:p w:rsidR="005E02D1" w:rsidRPr="005E02D1" w:rsidRDefault="005E02D1" w:rsidP="005E02D1">
      <w:pPr>
        <w:rPr>
          <w:lang w:val="en-CA"/>
        </w:rPr>
      </w:pPr>
    </w:p>
    <w:p w:rsidR="005E02D1" w:rsidRPr="005E02D1" w:rsidRDefault="005E02D1" w:rsidP="005E02D1">
      <w:pPr>
        <w:rPr>
          <w:lang w:val="en-CA"/>
        </w:rPr>
      </w:pPr>
      <w:r w:rsidRPr="005E02D1">
        <w:rPr>
          <w:lang w:val="en-CA"/>
        </w:rPr>
        <w:t>G.</w:t>
      </w:r>
      <w:r w:rsidRPr="005E02D1">
        <w:rPr>
          <w:lang w:val="en-CA"/>
        </w:rPr>
        <w:tab/>
        <w:t>Crosswalk Maintenance</w:t>
      </w:r>
      <w:r w:rsidR="00E35940">
        <w:rPr>
          <w:lang w:val="en-CA"/>
        </w:rPr>
        <w:t xml:space="preserve"> </w:t>
      </w:r>
    </w:p>
    <w:p w:rsidR="005E02D1" w:rsidRPr="005E02D1" w:rsidRDefault="005E02D1" w:rsidP="005E02D1">
      <w:pPr>
        <w:rPr>
          <w:lang w:val="en-CA"/>
        </w:rPr>
      </w:pPr>
    </w:p>
    <w:p w:rsidR="005E02D1" w:rsidRDefault="00E35940" w:rsidP="005E02D1">
      <w:pPr>
        <w:rPr>
          <w:lang w:val="en-CA"/>
        </w:rPr>
      </w:pPr>
      <w:r>
        <w:rPr>
          <w:lang w:val="en-CA"/>
        </w:rPr>
        <w:t xml:space="preserve">Town </w:t>
      </w:r>
      <w:r w:rsidR="005E02D1" w:rsidRPr="005E02D1">
        <w:rPr>
          <w:lang w:val="en-CA"/>
        </w:rPr>
        <w:t>Crosswalk markings and signs should be maintained in a high state of visibility and meet reflectivity standards. All crosswalk markings and signs should be inspected at least once a year and replaced as needed</w:t>
      </w:r>
      <w:r>
        <w:rPr>
          <w:lang w:val="en-CA"/>
        </w:rPr>
        <w:t xml:space="preserve">, by </w:t>
      </w:r>
      <w:r w:rsidR="007709B0">
        <w:rPr>
          <w:lang w:val="en-CA"/>
        </w:rPr>
        <w:t>DPW.</w:t>
      </w:r>
      <w:r>
        <w:rPr>
          <w:lang w:val="en-CA"/>
        </w:rPr>
        <w:t xml:space="preserve">  </w:t>
      </w:r>
      <w:r w:rsidR="005E02D1" w:rsidRPr="005E02D1">
        <w:rPr>
          <w:lang w:val="en-CA"/>
        </w:rPr>
        <w:t xml:space="preserve"> Markings and signs for crosswalks located in school zones must be inspected prior to the beginning of the school year and replaced as needed</w:t>
      </w:r>
      <w:r>
        <w:rPr>
          <w:lang w:val="en-CA"/>
        </w:rPr>
        <w:t>, by</w:t>
      </w:r>
      <w:r w:rsidR="007709B0">
        <w:rPr>
          <w:lang w:val="en-CA"/>
        </w:rPr>
        <w:t xml:space="preserve"> DPW.</w:t>
      </w:r>
    </w:p>
    <w:p w:rsidR="00E35940" w:rsidRDefault="00E35940" w:rsidP="005E02D1">
      <w:pPr>
        <w:rPr>
          <w:lang w:val="en-CA"/>
        </w:rPr>
      </w:pPr>
    </w:p>
    <w:p w:rsidR="00E35940" w:rsidRPr="005E02D1" w:rsidRDefault="00E35940" w:rsidP="005E02D1">
      <w:pPr>
        <w:rPr>
          <w:lang w:val="en-CA"/>
        </w:rPr>
      </w:pPr>
      <w:r>
        <w:rPr>
          <w:lang w:val="en-CA"/>
        </w:rPr>
        <w:t xml:space="preserve">Crosswalk markings and signs located on Massachusetts state roads are not maintained by the Town of Harwich but by the State. </w:t>
      </w:r>
    </w:p>
    <w:p w:rsidR="005E02D1" w:rsidRPr="005E02D1" w:rsidRDefault="005E02D1" w:rsidP="005E02D1">
      <w:pPr>
        <w:rPr>
          <w:lang w:val="en-CA"/>
        </w:rPr>
      </w:pPr>
    </w:p>
    <w:p w:rsidR="005E02D1" w:rsidRPr="005E02D1" w:rsidRDefault="005E02D1" w:rsidP="005E02D1">
      <w:pPr>
        <w:rPr>
          <w:lang w:val="en-CA"/>
        </w:rPr>
      </w:pPr>
    </w:p>
    <w:p w:rsidR="005E02D1" w:rsidRPr="005E02D1" w:rsidRDefault="005E02D1" w:rsidP="005E02D1">
      <w:pPr>
        <w:rPr>
          <w:lang w:val="en-CA"/>
        </w:rPr>
      </w:pPr>
      <w:r w:rsidRPr="005E02D1">
        <w:rPr>
          <w:lang w:val="en-CA"/>
        </w:rPr>
        <w:t>H.</w:t>
      </w:r>
      <w:r w:rsidRPr="005E02D1">
        <w:rPr>
          <w:lang w:val="en-CA"/>
        </w:rPr>
        <w:tab/>
        <w:t>Crosswalks on Private Road</w:t>
      </w:r>
    </w:p>
    <w:p w:rsidR="005E02D1" w:rsidRPr="005E02D1" w:rsidRDefault="005E02D1" w:rsidP="005E02D1">
      <w:pPr>
        <w:rPr>
          <w:lang w:val="en-CA"/>
        </w:rPr>
      </w:pPr>
    </w:p>
    <w:p w:rsidR="00BC4B52" w:rsidRDefault="005E02D1" w:rsidP="005E02D1">
      <w:pPr>
        <w:rPr>
          <w:lang w:val="en-CA"/>
        </w:rPr>
      </w:pPr>
      <w:r w:rsidRPr="005E02D1">
        <w:rPr>
          <w:lang w:val="en-CA"/>
        </w:rPr>
        <w:t>Crosswalks on private road shall comply with all ADA requirement</w:t>
      </w:r>
      <w:r w:rsidR="00E35940">
        <w:rPr>
          <w:lang w:val="en-CA"/>
        </w:rPr>
        <w:t xml:space="preserve"> and will be maintained by</w:t>
      </w:r>
      <w:r w:rsidR="007709B0">
        <w:rPr>
          <w:lang w:val="en-CA"/>
        </w:rPr>
        <w:t xml:space="preserve"> residents of that private road.</w:t>
      </w:r>
    </w:p>
    <w:p w:rsidR="00E35940" w:rsidRDefault="00E35940" w:rsidP="005E02D1">
      <w:pPr>
        <w:rPr>
          <w:lang w:val="en-CA"/>
        </w:rPr>
      </w:pPr>
    </w:p>
    <w:p w:rsidR="00E35940" w:rsidRDefault="00E35940" w:rsidP="00E35940">
      <w:pPr>
        <w:rPr>
          <w:lang w:val="en-CA"/>
        </w:rPr>
      </w:pPr>
      <w:r>
        <w:rPr>
          <w:lang w:val="en-CA"/>
        </w:rPr>
        <w:t>I.</w:t>
      </w:r>
      <w:r w:rsidRPr="00E35940">
        <w:rPr>
          <w:lang w:val="en-CA"/>
        </w:rPr>
        <w:t xml:space="preserve">  </w:t>
      </w:r>
      <w:r>
        <w:rPr>
          <w:lang w:val="en-CA"/>
        </w:rPr>
        <w:t xml:space="preserve">          Pre-existing Nonconforming Crosswalks</w:t>
      </w:r>
    </w:p>
    <w:p w:rsidR="00E35940" w:rsidRDefault="00E35940" w:rsidP="00E35940">
      <w:pPr>
        <w:rPr>
          <w:lang w:val="en-CA"/>
        </w:rPr>
      </w:pPr>
    </w:p>
    <w:p w:rsidR="00E35940" w:rsidRPr="00E35940" w:rsidRDefault="00E35940" w:rsidP="00E35940">
      <w:pPr>
        <w:rPr>
          <w:lang w:val="en-CA"/>
        </w:rPr>
      </w:pPr>
      <w:r>
        <w:rPr>
          <w:lang w:val="en-CA"/>
        </w:rPr>
        <w:t>These crosswalks will be evaluated as part of a specific road reconstruction/maintenance project.  They may be eliminated if the existing conditions do not permit a crosswalk within this policy.</w:t>
      </w:r>
    </w:p>
    <w:p w:rsidR="005E02D1" w:rsidRDefault="005E02D1" w:rsidP="005E02D1">
      <w:pPr>
        <w:rPr>
          <w:lang w:val="en-CA"/>
        </w:rPr>
      </w:pPr>
    </w:p>
    <w:p w:rsidR="005E02D1" w:rsidRDefault="005E02D1">
      <w:pPr>
        <w:rPr>
          <w:lang w:val="en-CA"/>
        </w:rPr>
      </w:pPr>
      <w:r>
        <w:rPr>
          <w:lang w:val="en-CA"/>
        </w:rPr>
        <w:br w:type="page"/>
      </w:r>
    </w:p>
    <w:p w:rsidR="005E02D1" w:rsidRDefault="005E02D1" w:rsidP="005E02D1">
      <w:pPr>
        <w:keepNext/>
        <w:keepLines/>
        <w:spacing w:before="240"/>
        <w:jc w:val="center"/>
        <w:outlineLvl w:val="0"/>
        <w:rPr>
          <w:rFonts w:asciiTheme="majorHAnsi" w:eastAsiaTheme="majorEastAsia" w:hAnsiTheme="majorHAnsi" w:cstheme="majorBidi"/>
          <w:color w:val="2E74B5" w:themeColor="accent1" w:themeShade="BF"/>
          <w:sz w:val="32"/>
          <w:szCs w:val="32"/>
          <w:lang w:val="en-CA"/>
        </w:rPr>
      </w:pPr>
      <w:r>
        <w:rPr>
          <w:rFonts w:asciiTheme="majorHAnsi" w:eastAsiaTheme="majorEastAsia" w:hAnsiTheme="majorHAnsi" w:cstheme="majorBidi"/>
          <w:color w:val="2E74B5" w:themeColor="accent1" w:themeShade="BF"/>
          <w:sz w:val="32"/>
          <w:szCs w:val="32"/>
          <w:lang w:val="en-CA"/>
        </w:rPr>
        <w:lastRenderedPageBreak/>
        <w:t>Appendix C – CROSSWALK APPLICATION</w:t>
      </w:r>
      <w:r w:rsidR="0023748F">
        <w:rPr>
          <w:rFonts w:asciiTheme="majorHAnsi" w:eastAsiaTheme="majorEastAsia" w:hAnsiTheme="majorHAnsi" w:cstheme="majorBidi"/>
          <w:color w:val="2E74B5" w:themeColor="accent1" w:themeShade="BF"/>
          <w:sz w:val="32"/>
          <w:szCs w:val="32"/>
          <w:lang w:val="en-CA"/>
        </w:rPr>
        <w:t xml:space="preserve"> FORM</w:t>
      </w:r>
      <w:r w:rsidR="007709B0">
        <w:rPr>
          <w:rFonts w:asciiTheme="majorHAnsi" w:eastAsiaTheme="majorEastAsia" w:hAnsiTheme="majorHAnsi" w:cstheme="majorBidi"/>
          <w:color w:val="2E74B5" w:themeColor="accent1" w:themeShade="BF"/>
          <w:sz w:val="32"/>
          <w:szCs w:val="32"/>
          <w:lang w:val="en-CA"/>
        </w:rPr>
        <w:t xml:space="preserve"> </w:t>
      </w:r>
      <w:r w:rsidR="008F36F5">
        <w:rPr>
          <w:rFonts w:asciiTheme="majorHAnsi" w:eastAsiaTheme="majorEastAsia" w:hAnsiTheme="majorHAnsi" w:cstheme="majorBidi"/>
          <w:color w:val="2E74B5" w:themeColor="accent1" w:themeShade="BF"/>
          <w:sz w:val="32"/>
          <w:szCs w:val="32"/>
          <w:lang w:val="en-CA"/>
        </w:rPr>
        <w:t>(page 1 of 3)</w:t>
      </w:r>
    </w:p>
    <w:p w:rsidR="005E02D1" w:rsidRDefault="0023748F" w:rsidP="00630A93">
      <w:pPr>
        <w:keepNext/>
        <w:keepLines/>
        <w:spacing w:before="240"/>
        <w:outlineLvl w:val="0"/>
        <w:rPr>
          <w:rFonts w:ascii="Calibri" w:eastAsiaTheme="majorEastAsia" w:hAnsi="Calibri" w:cs="Calibri"/>
          <w:lang w:val="en-CA"/>
        </w:rPr>
      </w:pPr>
      <w:r>
        <w:rPr>
          <w:rFonts w:ascii="Calibri" w:eastAsiaTheme="majorEastAsia" w:hAnsi="Calibri" w:cs="Calibri"/>
          <w:lang w:val="en-CA"/>
        </w:rPr>
        <w:t>Th</w:t>
      </w:r>
      <w:r w:rsidR="008F36F5">
        <w:rPr>
          <w:rFonts w:ascii="Calibri" w:eastAsiaTheme="majorEastAsia" w:hAnsi="Calibri" w:cs="Calibri"/>
          <w:lang w:val="en-CA"/>
        </w:rPr>
        <w:t>ese</w:t>
      </w:r>
      <w:r>
        <w:rPr>
          <w:rFonts w:ascii="Calibri" w:eastAsiaTheme="majorEastAsia" w:hAnsi="Calibri" w:cs="Calibri"/>
          <w:lang w:val="en-CA"/>
        </w:rPr>
        <w:t xml:space="preserve"> form</w:t>
      </w:r>
      <w:r w:rsidR="00770D88">
        <w:rPr>
          <w:rFonts w:ascii="Calibri" w:eastAsiaTheme="majorEastAsia" w:hAnsi="Calibri" w:cs="Calibri"/>
          <w:lang w:val="en-CA"/>
        </w:rPr>
        <w:t>s are</w:t>
      </w:r>
      <w:r>
        <w:rPr>
          <w:rFonts w:ascii="Calibri" w:eastAsiaTheme="majorEastAsia" w:hAnsi="Calibri" w:cs="Calibri"/>
          <w:lang w:val="en-CA"/>
        </w:rPr>
        <w:t xml:space="preserve"> used to request the installation of a crosswalk on a Town Maintained street</w:t>
      </w:r>
      <w:r w:rsidR="0088077C">
        <w:rPr>
          <w:rFonts w:ascii="Calibri" w:eastAsiaTheme="majorEastAsia" w:hAnsi="Calibri" w:cs="Calibri"/>
          <w:lang w:val="en-CA"/>
        </w:rPr>
        <w:t xml:space="preserve"> or to request the Town make a request to MassDOT jurisdiction streets/roads</w:t>
      </w:r>
      <w:r>
        <w:rPr>
          <w:rFonts w:ascii="Calibri" w:eastAsiaTheme="majorEastAsia" w:hAnsi="Calibri" w:cs="Calibri"/>
          <w:lang w:val="en-CA"/>
        </w:rPr>
        <w:t>. When th</w:t>
      </w:r>
      <w:r w:rsidR="00770D88">
        <w:rPr>
          <w:rFonts w:ascii="Calibri" w:eastAsiaTheme="majorEastAsia" w:hAnsi="Calibri" w:cs="Calibri"/>
          <w:lang w:val="en-CA"/>
        </w:rPr>
        <w:t>ese</w:t>
      </w:r>
      <w:r>
        <w:rPr>
          <w:rFonts w:ascii="Calibri" w:eastAsiaTheme="majorEastAsia" w:hAnsi="Calibri" w:cs="Calibri"/>
          <w:lang w:val="en-CA"/>
        </w:rPr>
        <w:t xml:space="preserve"> </w:t>
      </w:r>
      <w:r w:rsidR="00770D88">
        <w:rPr>
          <w:rFonts w:ascii="Calibri" w:eastAsiaTheme="majorEastAsia" w:hAnsi="Calibri" w:cs="Calibri"/>
          <w:lang w:val="en-CA"/>
        </w:rPr>
        <w:t>completed forms are</w:t>
      </w:r>
      <w:r>
        <w:rPr>
          <w:rFonts w:ascii="Calibri" w:eastAsiaTheme="majorEastAsia" w:hAnsi="Calibri" w:cs="Calibri"/>
          <w:lang w:val="en-CA"/>
        </w:rPr>
        <w:t xml:space="preserve"> submitted. Town staff will evaluate the request to determine if the application is acceptable</w:t>
      </w:r>
      <w:r w:rsidR="00770D88">
        <w:rPr>
          <w:rFonts w:ascii="Calibri" w:eastAsiaTheme="majorEastAsia" w:hAnsi="Calibri" w:cs="Calibri"/>
          <w:lang w:val="en-CA"/>
        </w:rPr>
        <w:t xml:space="preserve"> for </w:t>
      </w:r>
      <w:r>
        <w:rPr>
          <w:rFonts w:ascii="Calibri" w:eastAsiaTheme="majorEastAsia" w:hAnsi="Calibri" w:cs="Calibri"/>
          <w:lang w:val="en-CA"/>
        </w:rPr>
        <w:t>the type of crosswalk, and make sure that the location is a Town maintained street</w:t>
      </w:r>
      <w:r w:rsidR="00770D88">
        <w:rPr>
          <w:rFonts w:ascii="Calibri" w:eastAsiaTheme="majorEastAsia" w:hAnsi="Calibri" w:cs="Calibri"/>
          <w:lang w:val="en-CA"/>
        </w:rPr>
        <w:t>.</w:t>
      </w:r>
      <w:r w:rsidR="00630A93">
        <w:rPr>
          <w:rFonts w:ascii="Calibri" w:eastAsiaTheme="majorEastAsia" w:hAnsi="Calibri" w:cs="Calibri"/>
          <w:lang w:val="en-CA"/>
        </w:rPr>
        <w:t xml:space="preserve"> </w:t>
      </w:r>
      <w:r w:rsidR="00630A93" w:rsidRPr="00630A93">
        <w:rPr>
          <w:rFonts w:ascii="Calibri" w:eastAsiaTheme="majorEastAsia" w:hAnsi="Calibri" w:cs="Calibri"/>
          <w:b/>
          <w:lang w:val="en-CA"/>
        </w:rPr>
        <w:t xml:space="preserve">Application to be submitted to the </w:t>
      </w:r>
      <w:r w:rsidR="00B03A63">
        <w:rPr>
          <w:rFonts w:ascii="Calibri" w:eastAsiaTheme="majorEastAsia" w:hAnsi="Calibri" w:cs="Calibri"/>
          <w:b/>
          <w:lang w:val="en-CA"/>
        </w:rPr>
        <w:t xml:space="preserve">Harwich </w:t>
      </w:r>
      <w:r w:rsidR="00630A93" w:rsidRPr="00630A93">
        <w:rPr>
          <w:rFonts w:ascii="Calibri" w:eastAsiaTheme="majorEastAsia" w:hAnsi="Calibri" w:cs="Calibri"/>
          <w:b/>
          <w:lang w:val="en-CA"/>
        </w:rPr>
        <w:t>DPW, Highway &amp; Maintenance, 273 Queen Anne Road, PO Box 1543, Harwich, MA 02645</w:t>
      </w:r>
      <w:r w:rsidR="00770D88">
        <w:rPr>
          <w:rFonts w:ascii="Calibri" w:eastAsiaTheme="majorEastAsia" w:hAnsi="Calibri" w:cs="Calibri"/>
          <w:b/>
          <w:lang w:val="en-CA"/>
        </w:rPr>
        <w:t xml:space="preserve"> with a copy to Traffic Safety Committee, Town Hall, 732 Main Street, Harwich MA 02745.</w:t>
      </w:r>
    </w:p>
    <w:p w:rsidR="0023748F" w:rsidRPr="00630A93" w:rsidRDefault="0023748F" w:rsidP="0023748F">
      <w:pPr>
        <w:keepNext/>
        <w:keepLines/>
        <w:spacing w:before="240"/>
        <w:outlineLvl w:val="0"/>
        <w:rPr>
          <w:rFonts w:ascii="Calibri" w:eastAsiaTheme="majorEastAsia" w:hAnsi="Calibri" w:cs="Calibri"/>
          <w:b/>
          <w:u w:val="single"/>
          <w:lang w:val="en-CA"/>
        </w:rPr>
      </w:pPr>
      <w:r w:rsidRPr="00630A93">
        <w:rPr>
          <w:rFonts w:ascii="Calibri" w:eastAsiaTheme="majorEastAsia" w:hAnsi="Calibri" w:cs="Calibri"/>
          <w:b/>
          <w:u w:val="single"/>
          <w:lang w:val="en-CA"/>
        </w:rPr>
        <w:t>Contact Information</w:t>
      </w:r>
    </w:p>
    <w:p w:rsidR="0023748F" w:rsidRDefault="0023748F" w:rsidP="0023748F">
      <w:pPr>
        <w:keepNext/>
        <w:keepLines/>
        <w:spacing w:before="240"/>
        <w:outlineLvl w:val="0"/>
        <w:rPr>
          <w:rFonts w:ascii="Calibri" w:eastAsiaTheme="majorEastAsia" w:hAnsi="Calibri" w:cs="Calibri"/>
          <w:lang w:val="en-CA"/>
        </w:rPr>
      </w:pPr>
      <w:r>
        <w:rPr>
          <w:rFonts w:ascii="Calibri" w:eastAsiaTheme="majorEastAsia" w:hAnsi="Calibri" w:cs="Calibri"/>
          <w:lang w:val="en-CA"/>
        </w:rPr>
        <w:t>Name (please print) _________________________________________________________________</w:t>
      </w:r>
    </w:p>
    <w:p w:rsidR="0023748F" w:rsidRDefault="0023748F" w:rsidP="0023748F">
      <w:pPr>
        <w:keepNext/>
        <w:keepLines/>
        <w:spacing w:before="240"/>
        <w:outlineLvl w:val="0"/>
        <w:rPr>
          <w:rFonts w:ascii="Calibri" w:eastAsiaTheme="majorEastAsia" w:hAnsi="Calibri" w:cs="Calibri"/>
          <w:lang w:val="en-CA"/>
        </w:rPr>
      </w:pPr>
      <w:r>
        <w:rPr>
          <w:rFonts w:ascii="Calibri" w:eastAsiaTheme="majorEastAsia" w:hAnsi="Calibri" w:cs="Calibri"/>
          <w:lang w:val="en-CA"/>
        </w:rPr>
        <w:t>Mailing Address ____________________________________________________________________</w:t>
      </w:r>
    </w:p>
    <w:p w:rsidR="0023748F" w:rsidRDefault="0023748F" w:rsidP="0023748F">
      <w:pPr>
        <w:keepNext/>
        <w:keepLines/>
        <w:spacing w:before="240"/>
        <w:outlineLvl w:val="0"/>
        <w:rPr>
          <w:rFonts w:ascii="Calibri" w:eastAsiaTheme="majorEastAsia" w:hAnsi="Calibri" w:cs="Calibri"/>
          <w:lang w:val="en-CA"/>
        </w:rPr>
      </w:pPr>
      <w:r>
        <w:rPr>
          <w:rFonts w:ascii="Calibri" w:eastAsiaTheme="majorEastAsia" w:hAnsi="Calibri" w:cs="Calibri"/>
          <w:lang w:val="en-CA"/>
        </w:rPr>
        <w:t>Phone Number __________________________________ Email ______________________________</w:t>
      </w:r>
    </w:p>
    <w:p w:rsidR="00630A93" w:rsidRDefault="00630A93" w:rsidP="0023748F">
      <w:pPr>
        <w:keepNext/>
        <w:keepLines/>
        <w:spacing w:before="240"/>
        <w:outlineLvl w:val="0"/>
        <w:rPr>
          <w:rFonts w:ascii="Calibri" w:eastAsiaTheme="majorEastAsia" w:hAnsi="Calibri" w:cs="Calibri"/>
          <w:lang w:val="en-CA"/>
        </w:rPr>
      </w:pPr>
      <w:r w:rsidRPr="00630A93">
        <w:rPr>
          <w:rFonts w:ascii="Calibri" w:eastAsiaTheme="majorEastAsia" w:hAnsi="Calibri" w:cs="Calibri"/>
          <w:b/>
          <w:u w:val="single"/>
          <w:lang w:val="en-CA"/>
        </w:rPr>
        <w:t>Description of Request</w:t>
      </w:r>
      <w:r>
        <w:rPr>
          <w:rFonts w:ascii="Calibri" w:eastAsiaTheme="majorEastAsia" w:hAnsi="Calibri" w:cs="Calibri"/>
          <w:lang w:val="en-CA"/>
        </w:rPr>
        <w:t xml:space="preserve">: </w:t>
      </w:r>
    </w:p>
    <w:p w:rsidR="0023748F" w:rsidRDefault="00630A93" w:rsidP="00630A93">
      <w:pPr>
        <w:keepNext/>
        <w:keepLines/>
        <w:outlineLvl w:val="0"/>
        <w:rPr>
          <w:rFonts w:ascii="Calibri" w:eastAsiaTheme="majorEastAsia" w:hAnsi="Calibri" w:cs="Calibri"/>
          <w:lang w:val="en-CA"/>
        </w:rPr>
      </w:pPr>
      <w:r>
        <w:rPr>
          <w:rFonts w:ascii="Calibri" w:eastAsiaTheme="majorEastAsia" w:hAnsi="Calibri" w:cs="Calibri"/>
          <w:lang w:val="en-CA"/>
        </w:rPr>
        <w:t>Please describe the requested crosswalk location. Attach a map or picture if necessary: ______________</w:t>
      </w:r>
    </w:p>
    <w:p w:rsidR="00630A93" w:rsidRDefault="00630A93" w:rsidP="00630A93">
      <w:pPr>
        <w:keepNext/>
        <w:keepLines/>
        <w:outlineLvl w:val="0"/>
        <w:rPr>
          <w:rFonts w:ascii="Calibri" w:eastAsiaTheme="majorEastAsia" w:hAnsi="Calibri" w:cs="Calibri"/>
          <w:lang w:val="en-CA"/>
        </w:rPr>
      </w:pPr>
    </w:p>
    <w:p w:rsidR="00630A93" w:rsidRDefault="00630A93" w:rsidP="00630A93">
      <w:pPr>
        <w:keepNext/>
        <w:keepLines/>
        <w:outlineLvl w:val="0"/>
        <w:rPr>
          <w:rFonts w:ascii="Calibri" w:eastAsiaTheme="majorEastAsia" w:hAnsi="Calibri" w:cs="Calibri"/>
          <w:lang w:val="en-CA"/>
        </w:rPr>
      </w:pPr>
      <w:r>
        <w:rPr>
          <w:rFonts w:ascii="Calibri" w:eastAsiaTheme="majorEastAsia" w:hAnsi="Calibri" w:cs="Calibri"/>
          <w:lang w:val="en-CA"/>
        </w:rPr>
        <w:t>_____________________________________________________________________________________</w:t>
      </w:r>
    </w:p>
    <w:p w:rsidR="00630A93" w:rsidRDefault="00630A93" w:rsidP="00630A93">
      <w:pPr>
        <w:keepNext/>
        <w:keepLines/>
        <w:outlineLvl w:val="0"/>
        <w:rPr>
          <w:rFonts w:ascii="Calibri" w:eastAsiaTheme="majorEastAsia" w:hAnsi="Calibri" w:cs="Calibri"/>
          <w:lang w:val="en-CA"/>
        </w:rPr>
      </w:pPr>
    </w:p>
    <w:p w:rsidR="00630A93" w:rsidRDefault="00630A93" w:rsidP="00630A93">
      <w:pPr>
        <w:keepNext/>
        <w:keepLines/>
        <w:outlineLvl w:val="0"/>
        <w:rPr>
          <w:rFonts w:ascii="Calibri" w:eastAsiaTheme="majorEastAsia" w:hAnsi="Calibri" w:cs="Calibri"/>
          <w:lang w:val="en-CA"/>
        </w:rPr>
      </w:pPr>
      <w:r>
        <w:rPr>
          <w:rFonts w:ascii="Calibri" w:eastAsiaTheme="majorEastAsia" w:hAnsi="Calibri" w:cs="Calibri"/>
          <w:lang w:val="en-CA"/>
        </w:rPr>
        <w:t>_____________________________________________________________________________________</w:t>
      </w:r>
    </w:p>
    <w:p w:rsidR="00630A93" w:rsidRDefault="00630A93" w:rsidP="00630A93">
      <w:pPr>
        <w:keepNext/>
        <w:keepLines/>
        <w:outlineLvl w:val="0"/>
        <w:rPr>
          <w:rFonts w:ascii="Calibri" w:eastAsiaTheme="majorEastAsia" w:hAnsi="Calibri" w:cs="Calibri"/>
          <w:lang w:val="en-CA"/>
        </w:rPr>
      </w:pPr>
    </w:p>
    <w:p w:rsidR="00630A93" w:rsidRDefault="00630A93" w:rsidP="00630A93">
      <w:pPr>
        <w:keepNext/>
        <w:keepLines/>
        <w:outlineLvl w:val="0"/>
        <w:rPr>
          <w:rFonts w:ascii="Calibri" w:eastAsiaTheme="majorEastAsia" w:hAnsi="Calibri" w:cs="Calibri"/>
          <w:lang w:val="en-CA"/>
        </w:rPr>
      </w:pPr>
      <w:r>
        <w:rPr>
          <w:rFonts w:ascii="Calibri" w:eastAsiaTheme="majorEastAsia" w:hAnsi="Calibri" w:cs="Calibri"/>
          <w:lang w:val="en-CA"/>
        </w:rPr>
        <w:t>_____________________________________________________________________________________</w:t>
      </w:r>
    </w:p>
    <w:p w:rsidR="00630A93" w:rsidRDefault="00630A93" w:rsidP="00630A93">
      <w:pPr>
        <w:keepNext/>
        <w:keepLines/>
        <w:outlineLvl w:val="0"/>
        <w:rPr>
          <w:rFonts w:ascii="Calibri" w:eastAsiaTheme="majorEastAsia" w:hAnsi="Calibri" w:cs="Calibri"/>
          <w:lang w:val="en-CA"/>
        </w:rPr>
      </w:pPr>
    </w:p>
    <w:p w:rsidR="00630A93" w:rsidRPr="0023748F" w:rsidRDefault="00630A93" w:rsidP="00630A93">
      <w:pPr>
        <w:keepNext/>
        <w:keepLines/>
        <w:outlineLvl w:val="0"/>
        <w:rPr>
          <w:rFonts w:ascii="Calibri" w:eastAsiaTheme="majorEastAsia" w:hAnsi="Calibri" w:cs="Calibri"/>
          <w:lang w:val="en-CA"/>
        </w:rPr>
      </w:pPr>
      <w:r>
        <w:rPr>
          <w:rFonts w:ascii="Calibri" w:eastAsiaTheme="majorEastAsia" w:hAnsi="Calibri" w:cs="Calibri"/>
          <w:lang w:val="en-CA"/>
        </w:rPr>
        <w:t>_____________________________________________________________________________________</w:t>
      </w:r>
    </w:p>
    <w:p w:rsidR="005E02D1" w:rsidRPr="005E02D1" w:rsidRDefault="005E02D1" w:rsidP="005E02D1">
      <w:pPr>
        <w:keepNext/>
        <w:keepLines/>
        <w:spacing w:before="240"/>
        <w:outlineLvl w:val="0"/>
        <w:rPr>
          <w:rFonts w:eastAsiaTheme="majorEastAsia" w:cstheme="minorHAnsi"/>
          <w:color w:val="2E74B5" w:themeColor="accent1" w:themeShade="BF"/>
          <w:lang w:val="en-CA"/>
        </w:rPr>
      </w:pPr>
    </w:p>
    <w:p w:rsidR="00630A93" w:rsidRDefault="00630A93" w:rsidP="00630A93">
      <w:pPr>
        <w:rPr>
          <w:lang w:val="en-CA"/>
        </w:rPr>
      </w:pPr>
      <w:r>
        <w:rPr>
          <w:lang w:val="en-CA"/>
        </w:rPr>
        <w:t>Please describe the nature of the neighborhood traffic and why it may be beneficial to install a crosswalk (attach additional sheet if necessary): ______________________________________________________</w:t>
      </w:r>
    </w:p>
    <w:p w:rsidR="00630A93" w:rsidRDefault="00630A93" w:rsidP="00630A93">
      <w:pPr>
        <w:rPr>
          <w:lang w:val="en-CA"/>
        </w:rPr>
      </w:pPr>
    </w:p>
    <w:p w:rsidR="00630A93" w:rsidRDefault="00630A93" w:rsidP="00630A93">
      <w:pPr>
        <w:rPr>
          <w:lang w:val="en-CA"/>
        </w:rPr>
      </w:pPr>
      <w:r>
        <w:rPr>
          <w:lang w:val="en-CA"/>
        </w:rPr>
        <w:t>_____________________________________________________________________________________</w:t>
      </w:r>
    </w:p>
    <w:p w:rsidR="00630A93" w:rsidRDefault="00630A93" w:rsidP="00630A93">
      <w:pPr>
        <w:rPr>
          <w:lang w:val="en-CA"/>
        </w:rPr>
      </w:pPr>
    </w:p>
    <w:p w:rsidR="00630A93" w:rsidRDefault="00630A93" w:rsidP="00630A93">
      <w:pPr>
        <w:rPr>
          <w:lang w:val="en-CA"/>
        </w:rPr>
      </w:pPr>
      <w:r>
        <w:rPr>
          <w:lang w:val="en-CA"/>
        </w:rPr>
        <w:t>_____________________________________________________________________________________</w:t>
      </w:r>
    </w:p>
    <w:p w:rsidR="00630A93" w:rsidRDefault="00630A93" w:rsidP="00630A93">
      <w:pPr>
        <w:rPr>
          <w:lang w:val="en-CA"/>
        </w:rPr>
      </w:pPr>
    </w:p>
    <w:p w:rsidR="00630A93" w:rsidRDefault="00630A93" w:rsidP="00630A93">
      <w:pPr>
        <w:rPr>
          <w:lang w:val="en-CA"/>
        </w:rPr>
      </w:pPr>
      <w:r>
        <w:rPr>
          <w:lang w:val="en-CA"/>
        </w:rPr>
        <w:t>_____________________________________________________________________________________</w:t>
      </w:r>
    </w:p>
    <w:p w:rsidR="00630A93" w:rsidRDefault="00630A93" w:rsidP="00630A93">
      <w:pPr>
        <w:rPr>
          <w:lang w:val="en-CA"/>
        </w:rPr>
      </w:pPr>
    </w:p>
    <w:p w:rsidR="00630A93" w:rsidRDefault="00630A93" w:rsidP="00630A93">
      <w:pPr>
        <w:rPr>
          <w:lang w:val="en-CA"/>
        </w:rPr>
      </w:pPr>
      <w:r>
        <w:rPr>
          <w:lang w:val="en-CA"/>
        </w:rPr>
        <w:t>_____________________________________________________________________________________</w:t>
      </w:r>
    </w:p>
    <w:p w:rsidR="00630A93" w:rsidRDefault="00630A93" w:rsidP="00630A93">
      <w:pPr>
        <w:rPr>
          <w:lang w:val="en-CA"/>
        </w:rPr>
      </w:pPr>
    </w:p>
    <w:p w:rsidR="00630A93" w:rsidRDefault="00630A93" w:rsidP="00630A93">
      <w:pPr>
        <w:rPr>
          <w:lang w:val="en-CA"/>
        </w:rPr>
      </w:pPr>
      <w:r>
        <w:rPr>
          <w:lang w:val="en-CA"/>
        </w:rPr>
        <w:t>Please list locations of existing sidewalks and crosswalks in the immediate area: ____________________</w:t>
      </w:r>
    </w:p>
    <w:p w:rsidR="00630A93" w:rsidRDefault="00630A93" w:rsidP="00630A93">
      <w:pPr>
        <w:rPr>
          <w:lang w:val="en-CA"/>
        </w:rPr>
      </w:pPr>
    </w:p>
    <w:p w:rsidR="00630A93" w:rsidRDefault="00630A93" w:rsidP="00630A93">
      <w:pPr>
        <w:rPr>
          <w:lang w:val="en-CA"/>
        </w:rPr>
      </w:pPr>
      <w:r>
        <w:rPr>
          <w:lang w:val="en-CA"/>
        </w:rPr>
        <w:t>_____________________________________________________________________________________</w:t>
      </w:r>
    </w:p>
    <w:p w:rsidR="00630A93" w:rsidRDefault="00630A93" w:rsidP="00630A93">
      <w:pPr>
        <w:rPr>
          <w:lang w:val="en-CA"/>
        </w:rPr>
      </w:pPr>
    </w:p>
    <w:p w:rsidR="00630A93" w:rsidRDefault="00630A93" w:rsidP="00630A93">
      <w:pPr>
        <w:rPr>
          <w:lang w:val="en-CA"/>
        </w:rPr>
      </w:pPr>
      <w:r>
        <w:rPr>
          <w:lang w:val="en-CA"/>
        </w:rPr>
        <w:t>_____________________________________________________________________________________</w:t>
      </w:r>
    </w:p>
    <w:p w:rsidR="00630A93" w:rsidRDefault="00630A93" w:rsidP="00630A93">
      <w:pPr>
        <w:rPr>
          <w:lang w:val="en-CA"/>
        </w:rPr>
      </w:pPr>
    </w:p>
    <w:p w:rsidR="00630A93" w:rsidRDefault="00630A93" w:rsidP="00630A93">
      <w:pPr>
        <w:rPr>
          <w:lang w:val="en-CA"/>
        </w:rPr>
      </w:pPr>
      <w:r>
        <w:rPr>
          <w:lang w:val="en-CA"/>
        </w:rPr>
        <w:t>_____________________________________________________________________________________</w:t>
      </w:r>
    </w:p>
    <w:p w:rsidR="00B4014C" w:rsidRDefault="00B4014C" w:rsidP="00B4014C">
      <w:pPr>
        <w:keepNext/>
        <w:keepLines/>
        <w:spacing w:before="240"/>
        <w:jc w:val="center"/>
        <w:outlineLvl w:val="0"/>
        <w:rPr>
          <w:rFonts w:asciiTheme="majorHAnsi" w:eastAsiaTheme="majorEastAsia" w:hAnsiTheme="majorHAnsi" w:cstheme="majorBidi"/>
          <w:color w:val="2E74B5" w:themeColor="accent1" w:themeShade="BF"/>
          <w:sz w:val="32"/>
          <w:szCs w:val="32"/>
          <w:lang w:val="en-CA"/>
        </w:rPr>
      </w:pPr>
      <w:r>
        <w:rPr>
          <w:rFonts w:asciiTheme="majorHAnsi" w:eastAsiaTheme="majorEastAsia" w:hAnsiTheme="majorHAnsi" w:cstheme="majorBidi"/>
          <w:color w:val="2E74B5" w:themeColor="accent1" w:themeShade="BF"/>
          <w:sz w:val="32"/>
          <w:szCs w:val="32"/>
          <w:lang w:val="en-CA"/>
        </w:rPr>
        <w:lastRenderedPageBreak/>
        <w:t xml:space="preserve">Appendix C – NEIGHBORHOOD PETITION FORM (page </w:t>
      </w:r>
      <w:r w:rsidR="00770D88">
        <w:rPr>
          <w:rFonts w:asciiTheme="majorHAnsi" w:eastAsiaTheme="majorEastAsia" w:hAnsiTheme="majorHAnsi" w:cstheme="majorBidi"/>
          <w:color w:val="2E74B5" w:themeColor="accent1" w:themeShade="BF"/>
          <w:sz w:val="32"/>
          <w:szCs w:val="32"/>
          <w:lang w:val="en-CA"/>
        </w:rPr>
        <w:t>2 of 3</w:t>
      </w:r>
      <w:r>
        <w:rPr>
          <w:rFonts w:asciiTheme="majorHAnsi" w:eastAsiaTheme="majorEastAsia" w:hAnsiTheme="majorHAnsi" w:cstheme="majorBidi"/>
          <w:color w:val="2E74B5" w:themeColor="accent1" w:themeShade="BF"/>
          <w:sz w:val="32"/>
          <w:szCs w:val="32"/>
          <w:lang w:val="en-CA"/>
        </w:rPr>
        <w:t>)</w:t>
      </w:r>
    </w:p>
    <w:p w:rsidR="00B4014C" w:rsidRDefault="00B4014C" w:rsidP="00630A93">
      <w:pPr>
        <w:rPr>
          <w:rFonts w:cstheme="minorHAnsi"/>
          <w:lang w:val="en-CA"/>
        </w:rPr>
      </w:pPr>
    </w:p>
    <w:p w:rsidR="00B03A63" w:rsidRPr="00B03A63" w:rsidRDefault="00B03A63" w:rsidP="00630A93">
      <w:pPr>
        <w:rPr>
          <w:rFonts w:cstheme="minorHAnsi"/>
          <w:b/>
          <w:lang w:val="en-CA"/>
        </w:rPr>
      </w:pPr>
      <w:r>
        <w:rPr>
          <w:rFonts w:cstheme="minorHAnsi"/>
          <w:lang w:val="en-CA"/>
        </w:rPr>
        <w:t>Please fill out th</w:t>
      </w:r>
      <w:r w:rsidR="00770D88">
        <w:rPr>
          <w:rFonts w:cstheme="minorHAnsi"/>
          <w:lang w:val="en-CA"/>
        </w:rPr>
        <w:t xml:space="preserve">ese </w:t>
      </w:r>
      <w:r>
        <w:rPr>
          <w:rFonts w:cstheme="minorHAnsi"/>
          <w:lang w:val="en-CA"/>
        </w:rPr>
        <w:t>form</w:t>
      </w:r>
      <w:r w:rsidR="00770D88">
        <w:rPr>
          <w:rFonts w:cstheme="minorHAnsi"/>
          <w:lang w:val="en-CA"/>
        </w:rPr>
        <w:t>s</w:t>
      </w:r>
      <w:r>
        <w:rPr>
          <w:rFonts w:cstheme="minorHAnsi"/>
          <w:lang w:val="en-CA"/>
        </w:rPr>
        <w:t xml:space="preserve"> and return with </w:t>
      </w:r>
      <w:r w:rsidR="00770D88">
        <w:rPr>
          <w:rFonts w:cstheme="minorHAnsi"/>
          <w:lang w:val="en-CA"/>
        </w:rPr>
        <w:t>completed application</w:t>
      </w:r>
      <w:r w:rsidRPr="00B03A63">
        <w:rPr>
          <w:rFonts w:cstheme="minorHAnsi"/>
          <w:b/>
          <w:lang w:val="en-CA"/>
        </w:rPr>
        <w:t>.</w:t>
      </w:r>
    </w:p>
    <w:p w:rsidR="00B03A63" w:rsidRDefault="00B03A63" w:rsidP="00630A93">
      <w:pPr>
        <w:rPr>
          <w:rFonts w:cstheme="minorHAnsi"/>
          <w:lang w:val="en-CA"/>
        </w:rPr>
      </w:pPr>
    </w:p>
    <w:p w:rsidR="00B03A63" w:rsidRDefault="00B03A63" w:rsidP="00630A93">
      <w:pPr>
        <w:rPr>
          <w:rFonts w:cstheme="minorHAnsi"/>
          <w:lang w:val="en-CA"/>
        </w:rPr>
      </w:pPr>
    </w:p>
    <w:p w:rsidR="00B03A63" w:rsidRDefault="00B03A63" w:rsidP="00630A93">
      <w:pPr>
        <w:rPr>
          <w:rFonts w:cstheme="minorHAnsi"/>
          <w:lang w:val="en-CA"/>
        </w:rPr>
      </w:pPr>
      <w:r>
        <w:rPr>
          <w:rFonts w:cstheme="minorHAnsi"/>
          <w:lang w:val="en-CA"/>
        </w:rPr>
        <w:t>THE UNDERSIGNED AGREE TO THE FOLLOWING:</w:t>
      </w:r>
    </w:p>
    <w:p w:rsidR="00B03A63" w:rsidRPr="00B03A63" w:rsidRDefault="00B03A63" w:rsidP="00630A93">
      <w:pPr>
        <w:rPr>
          <w:rFonts w:ascii="Calibri" w:hAnsi="Calibri" w:cs="Calibri"/>
          <w:lang w:val="en-CA"/>
        </w:rPr>
      </w:pPr>
    </w:p>
    <w:p w:rsidR="00B03A63" w:rsidRDefault="00B03A63" w:rsidP="00B03A63">
      <w:pPr>
        <w:pStyle w:val="Heading3"/>
        <w:ind w:left="0"/>
        <w:rPr>
          <w:rFonts w:ascii="Calibri" w:hAnsi="Calibri" w:cs="Calibri"/>
          <w:color w:val="auto"/>
          <w:sz w:val="22"/>
          <w:szCs w:val="22"/>
          <w:lang w:val="en-CA"/>
        </w:rPr>
      </w:pPr>
      <w:r w:rsidRPr="00B03A63">
        <w:rPr>
          <w:rFonts w:ascii="Calibri" w:hAnsi="Calibri" w:cs="Calibri"/>
          <w:color w:val="auto"/>
          <w:sz w:val="22"/>
          <w:szCs w:val="22"/>
          <w:lang w:val="en-CA"/>
        </w:rPr>
        <w:t>A</w:t>
      </w:r>
      <w:r>
        <w:rPr>
          <w:rFonts w:ascii="Calibri" w:hAnsi="Calibri" w:cs="Calibri"/>
          <w:color w:val="auto"/>
          <w:sz w:val="22"/>
          <w:szCs w:val="22"/>
          <w:lang w:val="en-CA"/>
        </w:rPr>
        <w:t>ll persons signing this petition do hereby certify that they own property or reside within the following area:_________________________________________________________________________</w:t>
      </w:r>
      <w:r>
        <w:rPr>
          <w:rFonts w:ascii="Calibri" w:hAnsi="Calibri" w:cs="Calibri"/>
          <w:color w:val="auto"/>
          <w:sz w:val="22"/>
          <w:szCs w:val="22"/>
          <w:lang w:val="en-CA"/>
        </w:rPr>
        <w:br/>
      </w:r>
      <w:r>
        <w:rPr>
          <w:rFonts w:ascii="Calibri" w:hAnsi="Calibri" w:cs="Calibri"/>
          <w:color w:val="auto"/>
          <w:sz w:val="22"/>
          <w:szCs w:val="22"/>
          <w:lang w:val="en-CA"/>
        </w:rPr>
        <w:br/>
        <w:t>_____________________________________________________________________________________</w:t>
      </w:r>
      <w:r>
        <w:rPr>
          <w:rFonts w:ascii="Calibri" w:hAnsi="Calibri" w:cs="Calibri"/>
          <w:color w:val="auto"/>
          <w:sz w:val="22"/>
          <w:szCs w:val="22"/>
          <w:lang w:val="en-CA"/>
        </w:rPr>
        <w:br/>
      </w:r>
      <w:r>
        <w:rPr>
          <w:rFonts w:ascii="Calibri" w:hAnsi="Calibri" w:cs="Calibri"/>
          <w:color w:val="auto"/>
          <w:sz w:val="22"/>
          <w:szCs w:val="22"/>
          <w:lang w:val="en-CA"/>
        </w:rPr>
        <w:br/>
        <w:t>_____________________________________________________________________________________</w:t>
      </w:r>
      <w:r>
        <w:rPr>
          <w:rFonts w:ascii="Calibri" w:hAnsi="Calibri" w:cs="Calibri"/>
          <w:color w:val="auto"/>
          <w:sz w:val="22"/>
          <w:szCs w:val="22"/>
          <w:lang w:val="en-CA"/>
        </w:rPr>
        <w:br/>
      </w:r>
      <w:r>
        <w:rPr>
          <w:rFonts w:ascii="Calibri" w:hAnsi="Calibri" w:cs="Calibri"/>
          <w:color w:val="auto"/>
          <w:sz w:val="22"/>
          <w:szCs w:val="22"/>
          <w:lang w:val="en-CA"/>
        </w:rPr>
        <w:br/>
        <w:t>_____________________________________________________________________________________</w:t>
      </w:r>
    </w:p>
    <w:p w:rsidR="00B03A63" w:rsidRDefault="00B03A63" w:rsidP="00B03A63">
      <w:pPr>
        <w:rPr>
          <w:lang w:val="en-CA"/>
        </w:rPr>
      </w:pPr>
    </w:p>
    <w:p w:rsidR="00B03A63" w:rsidRPr="00B03A63" w:rsidRDefault="00B03A63" w:rsidP="00B03A63">
      <w:pPr>
        <w:rPr>
          <w:lang w:val="en-CA"/>
        </w:rPr>
      </w:pPr>
      <w:r>
        <w:rPr>
          <w:lang w:val="en-CA"/>
        </w:rPr>
        <w:t>_____________________________________________________________________________________</w:t>
      </w:r>
    </w:p>
    <w:p w:rsidR="00B03A63" w:rsidRDefault="00B03A63">
      <w:pPr>
        <w:pStyle w:val="Heading3"/>
        <w:ind w:left="0"/>
        <w:rPr>
          <w:rFonts w:ascii="Calibri" w:hAnsi="Calibri" w:cs="Calibri"/>
          <w:color w:val="auto"/>
          <w:sz w:val="22"/>
          <w:szCs w:val="22"/>
          <w:lang w:val="en-CA"/>
        </w:rPr>
      </w:pPr>
      <w:r>
        <w:rPr>
          <w:rFonts w:ascii="Calibri" w:hAnsi="Calibri" w:cs="Calibri"/>
          <w:color w:val="auto"/>
          <w:sz w:val="22"/>
          <w:szCs w:val="22"/>
          <w:lang w:val="en-CA"/>
        </w:rPr>
        <w:t>All persons signing this petition do hereby agree to the following problem in the defined area:</w:t>
      </w:r>
    </w:p>
    <w:p w:rsidR="00B03A63" w:rsidRDefault="00B03A63" w:rsidP="00B03A63">
      <w:pPr>
        <w:rPr>
          <w:lang w:val="en-CA"/>
        </w:rPr>
      </w:pPr>
      <w:r>
        <w:rPr>
          <w:lang w:val="en-CA"/>
        </w:rPr>
        <w:t>_____________________________________________________________________________________</w:t>
      </w:r>
    </w:p>
    <w:p w:rsidR="00B03A63" w:rsidRDefault="00B03A63" w:rsidP="00B03A63">
      <w:pPr>
        <w:rPr>
          <w:lang w:val="en-CA"/>
        </w:rPr>
      </w:pPr>
    </w:p>
    <w:p w:rsidR="00B03A63" w:rsidRDefault="00B03A63" w:rsidP="00B03A63">
      <w:pPr>
        <w:rPr>
          <w:lang w:val="en-CA"/>
        </w:rPr>
      </w:pPr>
      <w:r>
        <w:rPr>
          <w:lang w:val="en-CA"/>
        </w:rPr>
        <w:t>_____________________________________________________________________________________</w:t>
      </w:r>
    </w:p>
    <w:p w:rsidR="00B03A63" w:rsidRDefault="00B03A63" w:rsidP="00B03A63">
      <w:pPr>
        <w:rPr>
          <w:lang w:val="en-CA"/>
        </w:rPr>
      </w:pPr>
    </w:p>
    <w:p w:rsidR="00B03A63" w:rsidRDefault="00B03A63" w:rsidP="00B03A63">
      <w:pPr>
        <w:rPr>
          <w:lang w:val="en-CA"/>
        </w:rPr>
      </w:pPr>
      <w:r>
        <w:rPr>
          <w:lang w:val="en-CA"/>
        </w:rPr>
        <w:t>_____________________________________________________________________________________</w:t>
      </w:r>
    </w:p>
    <w:p w:rsidR="00B03A63" w:rsidRDefault="00B03A63" w:rsidP="00B03A63">
      <w:pPr>
        <w:rPr>
          <w:lang w:val="en-CA"/>
        </w:rPr>
      </w:pPr>
      <w:r>
        <w:rPr>
          <w:lang w:val="en-CA"/>
        </w:rPr>
        <w:t xml:space="preserve"> </w:t>
      </w:r>
    </w:p>
    <w:p w:rsidR="00B03A63" w:rsidRDefault="00B03A63" w:rsidP="00B03A63">
      <w:pPr>
        <w:rPr>
          <w:lang w:val="en-CA"/>
        </w:rPr>
      </w:pPr>
      <w:r>
        <w:rPr>
          <w:lang w:val="en-CA"/>
        </w:rPr>
        <w:t>_____________________________________________________________________________________</w:t>
      </w:r>
    </w:p>
    <w:p w:rsidR="00B03A63" w:rsidRDefault="00B03A63" w:rsidP="00B03A63">
      <w:pPr>
        <w:pStyle w:val="Heading3"/>
        <w:numPr>
          <w:ilvl w:val="0"/>
          <w:numId w:val="0"/>
        </w:numPr>
        <w:rPr>
          <w:rFonts w:ascii="Calibri" w:hAnsi="Calibri" w:cs="Calibri"/>
          <w:color w:val="auto"/>
          <w:sz w:val="22"/>
          <w:szCs w:val="22"/>
          <w:lang w:val="en-CA"/>
        </w:rPr>
      </w:pPr>
      <w:r>
        <w:rPr>
          <w:rFonts w:ascii="Calibri" w:hAnsi="Calibri" w:cs="Calibri"/>
          <w:color w:val="auto"/>
          <w:sz w:val="22"/>
          <w:szCs w:val="22"/>
          <w:lang w:val="en-CA"/>
        </w:rPr>
        <w:t>3.</w:t>
      </w:r>
      <w:r>
        <w:rPr>
          <w:rFonts w:ascii="Calibri" w:hAnsi="Calibri" w:cs="Calibri"/>
          <w:color w:val="auto"/>
          <w:sz w:val="22"/>
          <w:szCs w:val="22"/>
          <w:lang w:val="en-CA"/>
        </w:rPr>
        <w:tab/>
        <w:t>All persons signing this petition do hereby agree that the following contact person(s) represents the neighborhood in matters pertaining to items 1 and 2 above:</w:t>
      </w:r>
    </w:p>
    <w:p w:rsidR="00B03A63" w:rsidRDefault="00B03A63" w:rsidP="00B03A63">
      <w:pPr>
        <w:rPr>
          <w:lang w:val="en-CA"/>
        </w:rPr>
      </w:pPr>
    </w:p>
    <w:p w:rsidR="00B03A63" w:rsidRDefault="00B03A63" w:rsidP="00B03A63">
      <w:pPr>
        <w:spacing w:line="360" w:lineRule="auto"/>
        <w:rPr>
          <w:lang w:val="en-CA"/>
        </w:rPr>
      </w:pPr>
      <w:r>
        <w:rPr>
          <w:lang w:val="en-CA"/>
        </w:rPr>
        <w:t>Name of key contact person (please print) ________________________________________________</w:t>
      </w:r>
    </w:p>
    <w:p w:rsidR="00B03A63" w:rsidRDefault="00770D88" w:rsidP="00B03A63">
      <w:pPr>
        <w:spacing w:line="360" w:lineRule="auto"/>
        <w:rPr>
          <w:lang w:val="en-CA"/>
        </w:rPr>
      </w:pPr>
      <w:r>
        <w:rPr>
          <w:lang w:val="en-CA"/>
        </w:rPr>
        <w:t>Legal/</w:t>
      </w:r>
      <w:r w:rsidR="00B03A63">
        <w:rPr>
          <w:lang w:val="en-CA"/>
        </w:rPr>
        <w:t xml:space="preserve">Mailing Address </w:t>
      </w:r>
      <w:r>
        <w:rPr>
          <w:lang w:val="en-CA"/>
        </w:rPr>
        <w:t>-</w:t>
      </w:r>
      <w:r w:rsidR="00B03A63">
        <w:rPr>
          <w:lang w:val="en-CA"/>
        </w:rPr>
        <w:t>_____________________________________________________________</w:t>
      </w:r>
      <w:r w:rsidR="00E35940">
        <w:rPr>
          <w:lang w:val="en-CA"/>
        </w:rPr>
        <w:t>___</w:t>
      </w:r>
    </w:p>
    <w:p w:rsidR="00B03A63" w:rsidRDefault="00B03A63" w:rsidP="00B03A63">
      <w:pPr>
        <w:spacing w:line="360" w:lineRule="auto"/>
        <w:rPr>
          <w:lang w:val="en-CA"/>
        </w:rPr>
      </w:pPr>
      <w:r>
        <w:rPr>
          <w:lang w:val="en-CA"/>
        </w:rPr>
        <w:t>Phone: _______________________________________ email: ________________________________</w:t>
      </w:r>
    </w:p>
    <w:p w:rsidR="00B03A63" w:rsidRDefault="00B03A63" w:rsidP="00B03A63">
      <w:pPr>
        <w:rPr>
          <w:lang w:val="en-CA"/>
        </w:rPr>
      </w:pPr>
    </w:p>
    <w:p w:rsidR="00B03A63" w:rsidRDefault="00B03A63" w:rsidP="00B03A63">
      <w:pPr>
        <w:spacing w:line="360" w:lineRule="auto"/>
        <w:rPr>
          <w:lang w:val="en-CA"/>
        </w:rPr>
      </w:pPr>
      <w:r>
        <w:rPr>
          <w:lang w:val="en-CA"/>
        </w:rPr>
        <w:t>Name of</w:t>
      </w:r>
      <w:r w:rsidR="00E35940">
        <w:rPr>
          <w:lang w:val="en-CA"/>
        </w:rPr>
        <w:t xml:space="preserve"> additional </w:t>
      </w:r>
      <w:r>
        <w:rPr>
          <w:lang w:val="en-CA"/>
        </w:rPr>
        <w:t>contact (optional) (please print) _______________________________________</w:t>
      </w:r>
      <w:r w:rsidR="00E35940">
        <w:rPr>
          <w:lang w:val="en-CA"/>
        </w:rPr>
        <w:t>___</w:t>
      </w:r>
    </w:p>
    <w:p w:rsidR="00B03A63" w:rsidRDefault="00770D88" w:rsidP="00B03A63">
      <w:pPr>
        <w:spacing w:line="360" w:lineRule="auto"/>
        <w:rPr>
          <w:lang w:val="en-CA"/>
        </w:rPr>
      </w:pPr>
      <w:r>
        <w:rPr>
          <w:lang w:val="en-CA"/>
        </w:rPr>
        <w:t>Legal/</w:t>
      </w:r>
      <w:r w:rsidR="00B03A63">
        <w:rPr>
          <w:lang w:val="en-CA"/>
        </w:rPr>
        <w:t xml:space="preserve">Mailing </w:t>
      </w:r>
      <w:r>
        <w:rPr>
          <w:lang w:val="en-CA"/>
        </w:rPr>
        <w:t>A</w:t>
      </w:r>
      <w:r w:rsidR="00B03A63">
        <w:rPr>
          <w:lang w:val="en-CA"/>
        </w:rPr>
        <w:t>ddress</w:t>
      </w:r>
      <w:r>
        <w:rPr>
          <w:lang w:val="en-CA"/>
        </w:rPr>
        <w:t>_</w:t>
      </w:r>
      <w:r w:rsidR="00B03A63">
        <w:rPr>
          <w:lang w:val="en-CA"/>
        </w:rPr>
        <w:t>______________________________________________________________</w:t>
      </w:r>
      <w:r w:rsidR="00E35940">
        <w:rPr>
          <w:lang w:val="en-CA"/>
        </w:rPr>
        <w:t>____</w:t>
      </w:r>
    </w:p>
    <w:p w:rsidR="00B03A63" w:rsidRDefault="00B03A63" w:rsidP="00B03A63">
      <w:pPr>
        <w:spacing w:line="360" w:lineRule="auto"/>
        <w:rPr>
          <w:lang w:val="en-CA"/>
        </w:rPr>
      </w:pPr>
      <w:r>
        <w:rPr>
          <w:lang w:val="en-CA"/>
        </w:rPr>
        <w:t>Phone: _______________________________________ email: __________________________________</w:t>
      </w:r>
    </w:p>
    <w:p w:rsidR="00B03A63" w:rsidRDefault="00B03A63" w:rsidP="00B03A63">
      <w:pPr>
        <w:rPr>
          <w:lang w:val="en-CA"/>
        </w:rPr>
      </w:pPr>
    </w:p>
    <w:p w:rsidR="00B03A63" w:rsidRDefault="00B03A63" w:rsidP="00B03A63">
      <w:pPr>
        <w:jc w:val="center"/>
        <w:rPr>
          <w:i/>
          <w:lang w:val="en-CA"/>
        </w:rPr>
      </w:pPr>
      <w:r>
        <w:rPr>
          <w:i/>
          <w:lang w:val="en-CA"/>
        </w:rPr>
        <w:t>Please attach additional pages if necessary to discuss the request.</w:t>
      </w:r>
    </w:p>
    <w:p w:rsidR="00B03A63" w:rsidRDefault="00B03A63" w:rsidP="00B03A63">
      <w:pPr>
        <w:jc w:val="center"/>
        <w:rPr>
          <w:i/>
          <w:lang w:val="en-CA"/>
        </w:rPr>
      </w:pPr>
    </w:p>
    <w:p w:rsidR="00B03A63" w:rsidRDefault="00B03A63" w:rsidP="00B03A63">
      <w:pPr>
        <w:jc w:val="center"/>
        <w:rPr>
          <w:i/>
          <w:lang w:val="en-CA"/>
        </w:rPr>
      </w:pPr>
    </w:p>
    <w:p w:rsidR="00B03A63" w:rsidRDefault="00B03A63" w:rsidP="00B03A63">
      <w:pPr>
        <w:jc w:val="center"/>
        <w:rPr>
          <w:i/>
          <w:lang w:val="en-CA"/>
        </w:rPr>
      </w:pPr>
    </w:p>
    <w:p w:rsidR="00B03A63" w:rsidRDefault="00B03A63" w:rsidP="00B03A63">
      <w:pPr>
        <w:rPr>
          <w:lang w:val="en-CA"/>
        </w:rPr>
      </w:pPr>
      <w:r>
        <w:rPr>
          <w:lang w:val="en-CA"/>
        </w:rPr>
        <w:t>Date Submitted: ______________________________________________</w:t>
      </w:r>
    </w:p>
    <w:p w:rsidR="00B03A63" w:rsidRDefault="00B03A63">
      <w:pPr>
        <w:rPr>
          <w:lang w:val="en-CA"/>
        </w:rPr>
      </w:pPr>
      <w:r>
        <w:rPr>
          <w:lang w:val="en-CA"/>
        </w:rPr>
        <w:br w:type="page"/>
      </w:r>
    </w:p>
    <w:p w:rsidR="00B03A63" w:rsidRDefault="00B03A63" w:rsidP="00B03A63">
      <w:pPr>
        <w:keepNext/>
        <w:keepLines/>
        <w:spacing w:before="240"/>
        <w:jc w:val="center"/>
        <w:outlineLvl w:val="0"/>
        <w:rPr>
          <w:rFonts w:asciiTheme="majorHAnsi" w:eastAsiaTheme="majorEastAsia" w:hAnsiTheme="majorHAnsi" w:cstheme="majorBidi"/>
          <w:color w:val="2E74B5" w:themeColor="accent1" w:themeShade="BF"/>
          <w:sz w:val="32"/>
          <w:szCs w:val="32"/>
          <w:lang w:val="en-CA"/>
        </w:rPr>
      </w:pPr>
      <w:r>
        <w:rPr>
          <w:rFonts w:asciiTheme="majorHAnsi" w:eastAsiaTheme="majorEastAsia" w:hAnsiTheme="majorHAnsi" w:cstheme="majorBidi"/>
          <w:color w:val="2E74B5" w:themeColor="accent1" w:themeShade="BF"/>
          <w:sz w:val="32"/>
          <w:szCs w:val="32"/>
          <w:lang w:val="en-CA"/>
        </w:rPr>
        <w:lastRenderedPageBreak/>
        <w:t xml:space="preserve">Appendix C – NEIGHBORHOOD PETITION FORM (page </w:t>
      </w:r>
      <w:r w:rsidR="00770D88">
        <w:rPr>
          <w:rFonts w:asciiTheme="majorHAnsi" w:eastAsiaTheme="majorEastAsia" w:hAnsiTheme="majorHAnsi" w:cstheme="majorBidi"/>
          <w:color w:val="2E74B5" w:themeColor="accent1" w:themeShade="BF"/>
          <w:sz w:val="32"/>
          <w:szCs w:val="32"/>
          <w:lang w:val="en-CA"/>
        </w:rPr>
        <w:t>3 of 3</w:t>
      </w:r>
      <w:r>
        <w:rPr>
          <w:rFonts w:asciiTheme="majorHAnsi" w:eastAsiaTheme="majorEastAsia" w:hAnsiTheme="majorHAnsi" w:cstheme="majorBidi"/>
          <w:color w:val="2E74B5" w:themeColor="accent1" w:themeShade="BF"/>
          <w:sz w:val="32"/>
          <w:szCs w:val="32"/>
          <w:lang w:val="en-CA"/>
        </w:rPr>
        <w:t>)</w:t>
      </w:r>
    </w:p>
    <w:p w:rsidR="00B03A63" w:rsidRDefault="00B03A63" w:rsidP="00B03A63">
      <w:pPr>
        <w:rPr>
          <w:rFonts w:ascii="Calibri" w:hAnsi="Calibri" w:cs="Calibri"/>
          <w:lang w:val="en-CA"/>
        </w:rPr>
      </w:pPr>
    </w:p>
    <w:p w:rsidR="0011271E" w:rsidRDefault="0011271E" w:rsidP="00B03A63">
      <w:pPr>
        <w:rPr>
          <w:rFonts w:ascii="Calibri" w:hAnsi="Calibri" w:cs="Calibri"/>
          <w:lang w:val="en-CA"/>
        </w:rPr>
      </w:pPr>
      <w:r>
        <w:rPr>
          <w:rFonts w:ascii="Calibri" w:hAnsi="Calibri" w:cs="Calibri"/>
          <w:lang w:val="en-CA"/>
        </w:rPr>
        <w:t>This petition is provided so that residents may work together to promote the installation of a crosswalk in their neighborhood.</w:t>
      </w:r>
    </w:p>
    <w:p w:rsidR="0011271E" w:rsidRDefault="0011271E" w:rsidP="00B03A63">
      <w:pPr>
        <w:rPr>
          <w:rFonts w:ascii="Calibri" w:hAnsi="Calibri" w:cs="Calibri"/>
          <w:lang w:val="en-CA"/>
        </w:rPr>
      </w:pPr>
    </w:p>
    <w:p w:rsidR="0011271E" w:rsidRDefault="0011271E" w:rsidP="00B03A63">
      <w:pPr>
        <w:rPr>
          <w:rFonts w:ascii="Calibri" w:hAnsi="Calibri" w:cs="Calibri"/>
          <w:lang w:val="en-CA"/>
        </w:rPr>
      </w:pPr>
      <w:r>
        <w:rPr>
          <w:rFonts w:ascii="Calibri" w:hAnsi="Calibri" w:cs="Calibri"/>
          <w:lang w:val="en-CA"/>
        </w:rPr>
        <w:t>Th</w:t>
      </w:r>
      <w:r w:rsidR="00770D88">
        <w:rPr>
          <w:rFonts w:ascii="Calibri" w:hAnsi="Calibri" w:cs="Calibri"/>
          <w:lang w:val="en-CA"/>
        </w:rPr>
        <w:t>e</w:t>
      </w:r>
      <w:r>
        <w:rPr>
          <w:rFonts w:ascii="Calibri" w:hAnsi="Calibri" w:cs="Calibri"/>
          <w:lang w:val="en-CA"/>
        </w:rPr>
        <w:t xml:space="preserve"> staff will identify a</w:t>
      </w:r>
      <w:r w:rsidR="00770D88">
        <w:rPr>
          <w:rFonts w:ascii="Calibri" w:hAnsi="Calibri" w:cs="Calibri"/>
          <w:lang w:val="en-CA"/>
        </w:rPr>
        <w:t>n</w:t>
      </w:r>
      <w:r>
        <w:rPr>
          <w:rFonts w:ascii="Calibri" w:hAnsi="Calibri" w:cs="Calibri"/>
          <w:lang w:val="en-CA"/>
        </w:rPr>
        <w:t xml:space="preserve"> “area of influence” (AOI) in the neighborhood. The AOI includes properties abutting the street and properties on intersecting streets within a reasonable distance of the proposed crosswalk locations. </w:t>
      </w:r>
      <w:r w:rsidR="00770D88">
        <w:rPr>
          <w:rFonts w:ascii="Calibri" w:hAnsi="Calibri" w:cs="Calibri"/>
          <w:lang w:val="en-CA"/>
        </w:rPr>
        <w:t xml:space="preserve">Contact </w:t>
      </w:r>
      <w:r>
        <w:rPr>
          <w:rFonts w:ascii="Calibri" w:hAnsi="Calibri" w:cs="Calibri"/>
          <w:lang w:val="en-CA"/>
        </w:rPr>
        <w:t xml:space="preserve">Engineering Department </w:t>
      </w:r>
      <w:r w:rsidR="00770D88">
        <w:rPr>
          <w:rFonts w:ascii="Calibri" w:hAnsi="Calibri" w:cs="Calibri"/>
          <w:lang w:val="en-CA"/>
        </w:rPr>
        <w:t xml:space="preserve">for a </w:t>
      </w:r>
      <w:r>
        <w:rPr>
          <w:rFonts w:ascii="Calibri" w:hAnsi="Calibri" w:cs="Calibri"/>
          <w:lang w:val="en-CA"/>
        </w:rPr>
        <w:t>map and addresses for the AOI.</w:t>
      </w:r>
    </w:p>
    <w:p w:rsidR="0011271E" w:rsidRDefault="0011271E" w:rsidP="00B03A63">
      <w:pPr>
        <w:rPr>
          <w:rFonts w:ascii="Calibri" w:hAnsi="Calibri" w:cs="Calibri"/>
          <w:lang w:val="en-CA"/>
        </w:rPr>
      </w:pPr>
    </w:p>
    <w:p w:rsidR="0011271E" w:rsidRDefault="0011271E" w:rsidP="00B03A63">
      <w:pPr>
        <w:rPr>
          <w:rFonts w:ascii="Calibri" w:hAnsi="Calibri" w:cs="Calibri"/>
          <w:lang w:val="en-CA"/>
        </w:rPr>
      </w:pPr>
      <w:r>
        <w:rPr>
          <w:rFonts w:ascii="Calibri" w:hAnsi="Calibri" w:cs="Calibri"/>
          <w:lang w:val="en-CA"/>
        </w:rPr>
        <w:t>The petition must be signed by at least 75 percent of the owners or residents of properties within the AOI</w:t>
      </w:r>
      <w:r w:rsidRPr="00770D88">
        <w:rPr>
          <w:rFonts w:ascii="Calibri" w:hAnsi="Calibri" w:cs="Calibri"/>
          <w:b/>
          <w:lang w:val="en-CA"/>
        </w:rPr>
        <w:t xml:space="preserve">. </w:t>
      </w:r>
      <w:r w:rsidR="0088077C" w:rsidRPr="00770D88">
        <w:rPr>
          <w:rFonts w:ascii="Calibri" w:hAnsi="Calibri" w:cs="Calibri"/>
          <w:b/>
          <w:lang w:val="en-CA"/>
        </w:rPr>
        <w:t>Each property is entitled to one signature</w:t>
      </w:r>
      <w:r w:rsidR="0088077C">
        <w:rPr>
          <w:rFonts w:ascii="Calibri" w:hAnsi="Calibri" w:cs="Calibri"/>
          <w:lang w:val="en-CA"/>
        </w:rPr>
        <w:t>. Valid signatures include those from (1) a property owner or spouse, (2) an adult head of household, or (3) an adult renting the property.</w:t>
      </w:r>
    </w:p>
    <w:p w:rsidR="0088077C" w:rsidRDefault="0088077C" w:rsidP="00B03A63">
      <w:pPr>
        <w:rPr>
          <w:rFonts w:ascii="Calibri" w:hAnsi="Calibri" w:cs="Calibri"/>
          <w:lang w:val="en-CA"/>
        </w:rPr>
      </w:pPr>
    </w:p>
    <w:tbl>
      <w:tblPr>
        <w:tblStyle w:val="TableGrid"/>
        <w:tblW w:w="0" w:type="auto"/>
        <w:tblLook w:val="04A0" w:firstRow="1" w:lastRow="0" w:firstColumn="1" w:lastColumn="0" w:noHBand="0" w:noVBand="1"/>
      </w:tblPr>
      <w:tblGrid>
        <w:gridCol w:w="3116"/>
        <w:gridCol w:w="3117"/>
        <w:gridCol w:w="3117"/>
      </w:tblGrid>
      <w:tr w:rsidR="0088077C" w:rsidTr="0088077C">
        <w:tc>
          <w:tcPr>
            <w:tcW w:w="3116" w:type="dxa"/>
          </w:tcPr>
          <w:p w:rsidR="0088077C" w:rsidRPr="0088077C" w:rsidRDefault="0088077C" w:rsidP="0088077C">
            <w:pPr>
              <w:jc w:val="center"/>
              <w:rPr>
                <w:rFonts w:ascii="Calibri" w:hAnsi="Calibri" w:cs="Calibri"/>
                <w:u w:val="single"/>
                <w:lang w:val="en-CA"/>
              </w:rPr>
            </w:pPr>
            <w:r w:rsidRPr="0088077C">
              <w:rPr>
                <w:rFonts w:ascii="Calibri" w:hAnsi="Calibri" w:cs="Calibri"/>
                <w:u w:val="single"/>
                <w:lang w:val="en-CA"/>
              </w:rPr>
              <w:t>SIGNATURE AND PRINT NAME</w:t>
            </w:r>
          </w:p>
        </w:tc>
        <w:tc>
          <w:tcPr>
            <w:tcW w:w="3117" w:type="dxa"/>
          </w:tcPr>
          <w:p w:rsidR="0088077C" w:rsidRPr="0088077C" w:rsidRDefault="0088077C" w:rsidP="0088077C">
            <w:pPr>
              <w:jc w:val="center"/>
              <w:rPr>
                <w:rFonts w:ascii="Calibri" w:hAnsi="Calibri" w:cs="Calibri"/>
                <w:u w:val="single"/>
                <w:lang w:val="en-CA"/>
              </w:rPr>
            </w:pPr>
            <w:r w:rsidRPr="0088077C">
              <w:rPr>
                <w:rFonts w:ascii="Calibri" w:hAnsi="Calibri" w:cs="Calibri"/>
                <w:u w:val="single"/>
                <w:lang w:val="en-CA"/>
              </w:rPr>
              <w:t>ADDESS OF PROPERTY</w:t>
            </w:r>
          </w:p>
        </w:tc>
        <w:tc>
          <w:tcPr>
            <w:tcW w:w="3117" w:type="dxa"/>
          </w:tcPr>
          <w:p w:rsidR="0088077C" w:rsidRPr="0088077C" w:rsidRDefault="0088077C" w:rsidP="0088077C">
            <w:pPr>
              <w:jc w:val="center"/>
              <w:rPr>
                <w:rFonts w:ascii="Calibri" w:hAnsi="Calibri" w:cs="Calibri"/>
                <w:u w:val="single"/>
                <w:lang w:val="en-CA"/>
              </w:rPr>
            </w:pPr>
            <w:r w:rsidRPr="0088077C">
              <w:rPr>
                <w:rFonts w:ascii="Calibri" w:hAnsi="Calibri" w:cs="Calibri"/>
                <w:u w:val="single"/>
                <w:lang w:val="en-CA"/>
              </w:rPr>
              <w:t>DATE</w:t>
            </w: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c>
          <w:tcPr>
            <w:tcW w:w="3117" w:type="dxa"/>
            <w:vMerge w:val="restart"/>
          </w:tcPr>
          <w:p w:rsidR="0088077C" w:rsidRDefault="0088077C" w:rsidP="00B03A63">
            <w:pPr>
              <w:rPr>
                <w:rFonts w:ascii="Calibri" w:hAnsi="Calibri" w:cs="Calibri"/>
                <w:lang w:val="en-CA"/>
              </w:rPr>
            </w:pPr>
          </w:p>
        </w:tc>
      </w:tr>
      <w:tr w:rsidR="0088077C" w:rsidTr="0088077C">
        <w:trPr>
          <w:trHeight w:val="108"/>
        </w:trPr>
        <w:tc>
          <w:tcPr>
            <w:tcW w:w="3116" w:type="dxa"/>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c>
          <w:tcPr>
            <w:tcW w:w="3117" w:type="dxa"/>
            <w:vMerge/>
          </w:tcPr>
          <w:p w:rsidR="0088077C" w:rsidRDefault="0088077C" w:rsidP="00B03A63">
            <w:pPr>
              <w:rPr>
                <w:rFonts w:ascii="Calibri" w:hAnsi="Calibri" w:cs="Calibri"/>
                <w:lang w:val="en-CA"/>
              </w:rPr>
            </w:pPr>
          </w:p>
        </w:tc>
      </w:tr>
    </w:tbl>
    <w:p w:rsidR="0088077C" w:rsidRPr="00B03A63" w:rsidRDefault="0088077C" w:rsidP="00B03A63">
      <w:pPr>
        <w:rPr>
          <w:rFonts w:ascii="Calibri" w:hAnsi="Calibri" w:cs="Calibri"/>
          <w:lang w:val="en-CA"/>
        </w:rPr>
      </w:pPr>
    </w:p>
    <w:sectPr w:rsidR="0088077C" w:rsidRPr="00B03A63" w:rsidSect="005E02D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57" w:rsidRDefault="00723D57" w:rsidP="00243DFC">
      <w:r>
        <w:separator/>
      </w:r>
    </w:p>
  </w:endnote>
  <w:endnote w:type="continuationSeparator" w:id="0">
    <w:p w:rsidR="00723D57" w:rsidRDefault="00723D57" w:rsidP="0024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836363765"/>
      <w:docPartObj>
        <w:docPartGallery w:val="Page Numbers (Bottom of Page)"/>
        <w:docPartUnique/>
      </w:docPartObj>
    </w:sdtPr>
    <w:sdtEndPr/>
    <w:sdtContent>
      <w:p w:rsidR="00BE3F53" w:rsidRPr="00BE3F53" w:rsidRDefault="00BE3F53" w:rsidP="00BE3F53">
        <w:pPr>
          <w:pStyle w:val="Footer"/>
          <w:rPr>
            <w:i/>
            <w:sz w:val="20"/>
            <w:szCs w:val="20"/>
          </w:rPr>
        </w:pPr>
        <w:r w:rsidRPr="00BE3F53">
          <w:rPr>
            <w:i/>
            <w:sz w:val="20"/>
            <w:szCs w:val="20"/>
          </w:rPr>
          <w:t>Town of Harwich Crosswalk Policy</w:t>
        </w:r>
        <w:r w:rsidRPr="00BE3F53">
          <w:rPr>
            <w:i/>
            <w:sz w:val="20"/>
            <w:szCs w:val="20"/>
          </w:rPr>
          <w:tab/>
          <w:t>2018</w:t>
        </w:r>
        <w:r w:rsidR="00584A9D">
          <w:rPr>
            <w:i/>
            <w:sz w:val="20"/>
            <w:szCs w:val="20"/>
          </w:rPr>
          <w:tab/>
        </w:r>
        <w:r w:rsidRPr="00BE3F53">
          <w:rPr>
            <w:i/>
            <w:sz w:val="20"/>
            <w:szCs w:val="20"/>
          </w:rPr>
          <w:t xml:space="preserve">Page | </w:t>
        </w:r>
        <w:r w:rsidRPr="00BE3F53">
          <w:rPr>
            <w:i/>
            <w:sz w:val="20"/>
            <w:szCs w:val="20"/>
          </w:rPr>
          <w:fldChar w:fldCharType="begin"/>
        </w:r>
        <w:r w:rsidRPr="00BE3F53">
          <w:rPr>
            <w:i/>
            <w:sz w:val="20"/>
            <w:szCs w:val="20"/>
          </w:rPr>
          <w:instrText xml:space="preserve"> PAGE   \* MERGEFORMAT </w:instrText>
        </w:r>
        <w:r w:rsidRPr="00BE3F53">
          <w:rPr>
            <w:i/>
            <w:sz w:val="20"/>
            <w:szCs w:val="20"/>
          </w:rPr>
          <w:fldChar w:fldCharType="separate"/>
        </w:r>
        <w:r w:rsidR="00B509F1">
          <w:rPr>
            <w:i/>
            <w:noProof/>
            <w:sz w:val="20"/>
            <w:szCs w:val="20"/>
          </w:rPr>
          <w:t>2</w:t>
        </w:r>
        <w:r w:rsidRPr="00BE3F53">
          <w:rPr>
            <w:i/>
            <w:noProof/>
            <w:sz w:val="20"/>
            <w:szCs w:val="20"/>
          </w:rPr>
          <w:fldChar w:fldCharType="end"/>
        </w:r>
        <w:r w:rsidRPr="00BE3F53">
          <w:rPr>
            <w:i/>
            <w:sz w:val="20"/>
            <w:szCs w:val="20"/>
          </w:rPr>
          <w:t xml:space="preserve"> </w:t>
        </w:r>
      </w:p>
    </w:sdtContent>
  </w:sdt>
  <w:p w:rsidR="00695B2D" w:rsidRDefault="00695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57" w:rsidRDefault="00723D57" w:rsidP="00243DFC">
      <w:r>
        <w:separator/>
      </w:r>
    </w:p>
  </w:footnote>
  <w:footnote w:type="continuationSeparator" w:id="0">
    <w:p w:rsidR="00723D57" w:rsidRDefault="00723D57" w:rsidP="00243DFC">
      <w:r>
        <w:continuationSeparator/>
      </w:r>
    </w:p>
  </w:footnote>
  <w:footnote w:id="1">
    <w:p w:rsidR="00243DFC" w:rsidRPr="00A42D65" w:rsidRDefault="00243DFC">
      <w:pPr>
        <w:pStyle w:val="FootnoteText"/>
        <w:rPr>
          <w:sz w:val="16"/>
          <w:szCs w:val="16"/>
          <w:lang w:val="en-CA"/>
        </w:rPr>
      </w:pPr>
      <w:r w:rsidRPr="00A42D65">
        <w:rPr>
          <w:rStyle w:val="FootnoteReference"/>
          <w:sz w:val="16"/>
          <w:szCs w:val="16"/>
        </w:rPr>
        <w:footnoteRef/>
      </w:r>
      <w:r w:rsidRPr="00A42D65">
        <w:rPr>
          <w:sz w:val="16"/>
          <w:szCs w:val="16"/>
        </w:rPr>
        <w:t xml:space="preserve"> </w:t>
      </w:r>
      <w:r w:rsidR="004B40E3" w:rsidRPr="00A42D65">
        <w:rPr>
          <w:i/>
          <w:sz w:val="16"/>
          <w:szCs w:val="16"/>
          <w:lang w:val="en-CA"/>
        </w:rPr>
        <w:t>Manual</w:t>
      </w:r>
      <w:r w:rsidRPr="00A42D65">
        <w:rPr>
          <w:i/>
          <w:sz w:val="16"/>
          <w:szCs w:val="16"/>
          <w:lang w:val="en-CA"/>
        </w:rPr>
        <w:t xml:space="preserve"> on Uniform Traffic Control Devices for Streets and Highways (MUTCD)</w:t>
      </w:r>
      <w:r w:rsidRPr="00A42D65">
        <w:rPr>
          <w:sz w:val="16"/>
          <w:szCs w:val="16"/>
          <w:lang w:val="en-CA"/>
        </w:rPr>
        <w:t>, U.S. Department of Transportation</w:t>
      </w:r>
      <w:r w:rsidR="00F25472" w:rsidRPr="00A42D65">
        <w:rPr>
          <w:sz w:val="16"/>
          <w:szCs w:val="16"/>
          <w:lang w:val="en-CA"/>
        </w:rPr>
        <w:t xml:space="preserve">, Federal Highway Administration, 2009 (revisions 2012). MUTCD requirements for crosswalk </w:t>
      </w:r>
      <w:r w:rsidR="00D0455A" w:rsidRPr="00A42D65">
        <w:rPr>
          <w:sz w:val="16"/>
          <w:szCs w:val="16"/>
          <w:lang w:val="en-CA"/>
        </w:rPr>
        <w:t>markings</w:t>
      </w:r>
      <w:r w:rsidR="00F25472" w:rsidRPr="00A42D65">
        <w:rPr>
          <w:sz w:val="16"/>
          <w:szCs w:val="16"/>
          <w:lang w:val="en-CA"/>
        </w:rPr>
        <w:t xml:space="preserve"> are summarized in Attachment 1.</w:t>
      </w:r>
    </w:p>
  </w:footnote>
  <w:footnote w:id="2">
    <w:p w:rsidR="00D0455A" w:rsidRPr="00973F80" w:rsidRDefault="00D0455A">
      <w:pPr>
        <w:pStyle w:val="FootnoteText"/>
        <w:rPr>
          <w:color w:val="00B0F0"/>
          <w:sz w:val="16"/>
          <w:szCs w:val="16"/>
          <w:lang w:val="en-CA"/>
        </w:rPr>
      </w:pPr>
      <w:r w:rsidRPr="00A42D65">
        <w:rPr>
          <w:rStyle w:val="FootnoteReference"/>
          <w:sz w:val="16"/>
          <w:szCs w:val="16"/>
        </w:rPr>
        <w:footnoteRef/>
      </w:r>
      <w:r w:rsidRPr="00A42D65">
        <w:rPr>
          <w:sz w:val="16"/>
          <w:szCs w:val="16"/>
        </w:rPr>
        <w:t xml:space="preserve"> </w:t>
      </w:r>
      <w:r w:rsidRPr="00A42D65">
        <w:rPr>
          <w:sz w:val="16"/>
          <w:szCs w:val="16"/>
          <w:lang w:val="en-CA"/>
        </w:rPr>
        <w:t>MassHig</w:t>
      </w:r>
      <w:r w:rsidR="005B18CB">
        <w:rPr>
          <w:sz w:val="16"/>
          <w:szCs w:val="16"/>
          <w:lang w:val="en-CA"/>
        </w:rPr>
        <w:t>h</w:t>
      </w:r>
      <w:r w:rsidRPr="00A42D65">
        <w:rPr>
          <w:sz w:val="16"/>
          <w:szCs w:val="16"/>
          <w:lang w:val="en-CA"/>
        </w:rPr>
        <w:t xml:space="preserve">way Engineering Directive E-96-001, “Standardization of Crosswalk Markings,” dated 3/26/96. A copy of the Directive is provided as </w:t>
      </w:r>
      <w:r w:rsidRPr="00973F80">
        <w:rPr>
          <w:color w:val="00B0F0"/>
          <w:sz w:val="16"/>
          <w:szCs w:val="16"/>
          <w:lang w:val="en-CA"/>
        </w:rPr>
        <w:t>Attachment 2.</w:t>
      </w:r>
    </w:p>
  </w:footnote>
  <w:footnote w:id="3">
    <w:p w:rsidR="00A42D65" w:rsidRPr="00A42D65" w:rsidRDefault="00A42D65">
      <w:pPr>
        <w:pStyle w:val="FootnoteText"/>
        <w:rPr>
          <w:sz w:val="16"/>
          <w:szCs w:val="16"/>
          <w:lang w:val="en-CA"/>
        </w:rPr>
      </w:pPr>
      <w:r w:rsidRPr="00A42D65">
        <w:rPr>
          <w:rStyle w:val="FootnoteReference"/>
          <w:sz w:val="16"/>
          <w:szCs w:val="16"/>
        </w:rPr>
        <w:footnoteRef/>
      </w:r>
      <w:r w:rsidRPr="00A42D65">
        <w:rPr>
          <w:sz w:val="16"/>
          <w:szCs w:val="16"/>
        </w:rPr>
        <w:t xml:space="preserve"> </w:t>
      </w:r>
      <w:r w:rsidRPr="00A42D65">
        <w:rPr>
          <w:sz w:val="16"/>
          <w:szCs w:val="16"/>
          <w:lang w:val="en-CA"/>
        </w:rPr>
        <w:t>MGL c. 89, §11 requires motorists to yield to pedestrians in marked crosswalks; MGL c. 90, S14A protects blind pedestrians when crossing a road; and, MGL c. 90, §18A provides local officials with the authority to adopt pedestrian rules and regulations. Copies of each statute are provided in Attachment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D66"/>
    <w:multiLevelType w:val="hybridMultilevel"/>
    <w:tmpl w:val="464ADC52"/>
    <w:lvl w:ilvl="0" w:tplc="316689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464EC"/>
    <w:multiLevelType w:val="hybridMultilevel"/>
    <w:tmpl w:val="4DF66288"/>
    <w:lvl w:ilvl="0" w:tplc="6AE69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A551A"/>
    <w:multiLevelType w:val="hybridMultilevel"/>
    <w:tmpl w:val="9F367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072ED"/>
    <w:multiLevelType w:val="multilevel"/>
    <w:tmpl w:val="8FCC092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B2D130B"/>
    <w:multiLevelType w:val="hybridMultilevel"/>
    <w:tmpl w:val="EC868326"/>
    <w:lvl w:ilvl="0" w:tplc="1BACD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846FC"/>
    <w:multiLevelType w:val="hybridMultilevel"/>
    <w:tmpl w:val="54BAE066"/>
    <w:lvl w:ilvl="0" w:tplc="A0C8B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58B1"/>
    <w:multiLevelType w:val="hybridMultilevel"/>
    <w:tmpl w:val="787A810A"/>
    <w:lvl w:ilvl="0" w:tplc="6C00B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34935"/>
    <w:multiLevelType w:val="hybridMultilevel"/>
    <w:tmpl w:val="972C1B18"/>
    <w:lvl w:ilvl="0" w:tplc="01C67BC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8" w15:restartNumberingAfterBreak="0">
    <w:nsid w:val="414701A2"/>
    <w:multiLevelType w:val="hybridMultilevel"/>
    <w:tmpl w:val="B78C0FE2"/>
    <w:lvl w:ilvl="0" w:tplc="F7ECA5E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15:restartNumberingAfterBreak="0">
    <w:nsid w:val="50451CC2"/>
    <w:multiLevelType w:val="hybridMultilevel"/>
    <w:tmpl w:val="E332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3"/>
  </w:num>
  <w:num w:numId="4">
    <w:abstractNumId w:val="9"/>
  </w:num>
  <w:num w:numId="5">
    <w:abstractNumId w:val="2"/>
  </w:num>
  <w:num w:numId="6">
    <w:abstractNumId w:val="0"/>
  </w:num>
  <w:num w:numId="7">
    <w:abstractNumId w:val="1"/>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CF"/>
    <w:rsid w:val="00010B03"/>
    <w:rsid w:val="00020E82"/>
    <w:rsid w:val="0006106A"/>
    <w:rsid w:val="000B5BC1"/>
    <w:rsid w:val="0011271E"/>
    <w:rsid w:val="0014113B"/>
    <w:rsid w:val="00172D30"/>
    <w:rsid w:val="001A3895"/>
    <w:rsid w:val="001C7E4E"/>
    <w:rsid w:val="0023748F"/>
    <w:rsid w:val="00241083"/>
    <w:rsid w:val="00243DFC"/>
    <w:rsid w:val="00253BCD"/>
    <w:rsid w:val="0025551C"/>
    <w:rsid w:val="00260B7D"/>
    <w:rsid w:val="00261F99"/>
    <w:rsid w:val="00264ECF"/>
    <w:rsid w:val="00305441"/>
    <w:rsid w:val="003A3931"/>
    <w:rsid w:val="00414A7C"/>
    <w:rsid w:val="00476E1D"/>
    <w:rsid w:val="00497BB3"/>
    <w:rsid w:val="004B40E3"/>
    <w:rsid w:val="00501FD2"/>
    <w:rsid w:val="00584A9D"/>
    <w:rsid w:val="005B18CB"/>
    <w:rsid w:val="005E02D1"/>
    <w:rsid w:val="00630A93"/>
    <w:rsid w:val="00665DAF"/>
    <w:rsid w:val="00695B2D"/>
    <w:rsid w:val="00695CD1"/>
    <w:rsid w:val="006F25C9"/>
    <w:rsid w:val="00711497"/>
    <w:rsid w:val="00723D57"/>
    <w:rsid w:val="007709B0"/>
    <w:rsid w:val="00770D88"/>
    <w:rsid w:val="007745C4"/>
    <w:rsid w:val="0088077C"/>
    <w:rsid w:val="008F36F5"/>
    <w:rsid w:val="00930E66"/>
    <w:rsid w:val="00961978"/>
    <w:rsid w:val="00973F80"/>
    <w:rsid w:val="00977C04"/>
    <w:rsid w:val="00A42D65"/>
    <w:rsid w:val="00A44A05"/>
    <w:rsid w:val="00A9719A"/>
    <w:rsid w:val="00AC2AC2"/>
    <w:rsid w:val="00B03A63"/>
    <w:rsid w:val="00B337A3"/>
    <w:rsid w:val="00B4014C"/>
    <w:rsid w:val="00B509F1"/>
    <w:rsid w:val="00BC4B52"/>
    <w:rsid w:val="00BD1A51"/>
    <w:rsid w:val="00BE3F53"/>
    <w:rsid w:val="00BF34B2"/>
    <w:rsid w:val="00C518BD"/>
    <w:rsid w:val="00D0455A"/>
    <w:rsid w:val="00D355C8"/>
    <w:rsid w:val="00DA7B9C"/>
    <w:rsid w:val="00DB2BE2"/>
    <w:rsid w:val="00E044CE"/>
    <w:rsid w:val="00E311E6"/>
    <w:rsid w:val="00E35940"/>
    <w:rsid w:val="00E53349"/>
    <w:rsid w:val="00E908A8"/>
    <w:rsid w:val="00EA4CCB"/>
    <w:rsid w:val="00EE1EA5"/>
    <w:rsid w:val="00F25472"/>
    <w:rsid w:val="00F41A93"/>
    <w:rsid w:val="00F515B8"/>
    <w:rsid w:val="00F83684"/>
    <w:rsid w:val="00FC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24424-D5B1-4691-A901-E74EBF3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ECF"/>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4ECF"/>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4ECF"/>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4EC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64EC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4EC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4EC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4E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E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CF"/>
    <w:pPr>
      <w:ind w:left="720"/>
      <w:contextualSpacing/>
    </w:pPr>
  </w:style>
  <w:style w:type="character" w:customStyle="1" w:styleId="Heading1Char">
    <w:name w:val="Heading 1 Char"/>
    <w:basedOn w:val="DefaultParagraphFont"/>
    <w:link w:val="Heading1"/>
    <w:uiPriority w:val="9"/>
    <w:rsid w:val="00264E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4E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4E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4E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64EC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4EC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4E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4E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4ECF"/>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243DFC"/>
    <w:rPr>
      <w:sz w:val="20"/>
      <w:szCs w:val="20"/>
    </w:rPr>
  </w:style>
  <w:style w:type="character" w:customStyle="1" w:styleId="FootnoteTextChar">
    <w:name w:val="Footnote Text Char"/>
    <w:basedOn w:val="DefaultParagraphFont"/>
    <w:link w:val="FootnoteText"/>
    <w:uiPriority w:val="99"/>
    <w:semiHidden/>
    <w:rsid w:val="00243DFC"/>
    <w:rPr>
      <w:sz w:val="20"/>
      <w:szCs w:val="20"/>
    </w:rPr>
  </w:style>
  <w:style w:type="character" w:styleId="FootnoteReference">
    <w:name w:val="footnote reference"/>
    <w:basedOn w:val="DefaultParagraphFont"/>
    <w:uiPriority w:val="99"/>
    <w:semiHidden/>
    <w:unhideWhenUsed/>
    <w:rsid w:val="00243DFC"/>
    <w:rPr>
      <w:vertAlign w:val="superscript"/>
    </w:rPr>
  </w:style>
  <w:style w:type="paragraph" w:styleId="BalloonText">
    <w:name w:val="Balloon Text"/>
    <w:basedOn w:val="Normal"/>
    <w:link w:val="BalloonTextChar"/>
    <w:uiPriority w:val="99"/>
    <w:semiHidden/>
    <w:unhideWhenUsed/>
    <w:rsid w:val="0017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30"/>
    <w:rPr>
      <w:rFonts w:ascii="Segoe UI" w:hAnsi="Segoe UI" w:cs="Segoe UI"/>
      <w:sz w:val="18"/>
      <w:szCs w:val="18"/>
    </w:rPr>
  </w:style>
  <w:style w:type="paragraph" w:styleId="Header">
    <w:name w:val="header"/>
    <w:basedOn w:val="Normal"/>
    <w:link w:val="HeaderChar"/>
    <w:uiPriority w:val="99"/>
    <w:unhideWhenUsed/>
    <w:rsid w:val="00695B2D"/>
    <w:pPr>
      <w:tabs>
        <w:tab w:val="center" w:pos="4680"/>
        <w:tab w:val="right" w:pos="9360"/>
      </w:tabs>
    </w:pPr>
  </w:style>
  <w:style w:type="character" w:customStyle="1" w:styleId="HeaderChar">
    <w:name w:val="Header Char"/>
    <w:basedOn w:val="DefaultParagraphFont"/>
    <w:link w:val="Header"/>
    <w:uiPriority w:val="99"/>
    <w:rsid w:val="00695B2D"/>
  </w:style>
  <w:style w:type="paragraph" w:styleId="Footer">
    <w:name w:val="footer"/>
    <w:basedOn w:val="Normal"/>
    <w:link w:val="FooterChar"/>
    <w:uiPriority w:val="99"/>
    <w:unhideWhenUsed/>
    <w:rsid w:val="00695B2D"/>
    <w:pPr>
      <w:tabs>
        <w:tab w:val="center" w:pos="4680"/>
        <w:tab w:val="right" w:pos="9360"/>
      </w:tabs>
    </w:pPr>
  </w:style>
  <w:style w:type="character" w:customStyle="1" w:styleId="FooterChar">
    <w:name w:val="Footer Char"/>
    <w:basedOn w:val="DefaultParagraphFont"/>
    <w:link w:val="Footer"/>
    <w:uiPriority w:val="99"/>
    <w:rsid w:val="00695B2D"/>
  </w:style>
  <w:style w:type="table" w:styleId="TableGrid">
    <w:name w:val="Table Grid"/>
    <w:basedOn w:val="TableNormal"/>
    <w:uiPriority w:val="39"/>
    <w:rsid w:val="00BC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308E-4911-41A8-A5AE-9C4666F7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Greenhalgh</dc:creator>
  <cp:keywords/>
  <dc:description/>
  <cp:lastModifiedBy>Cladue</cp:lastModifiedBy>
  <cp:revision>3</cp:revision>
  <cp:lastPrinted>2018-11-12T16:53:00Z</cp:lastPrinted>
  <dcterms:created xsi:type="dcterms:W3CDTF">2019-02-06T20:19:00Z</dcterms:created>
  <dcterms:modified xsi:type="dcterms:W3CDTF">2019-02-06T20:19:00Z</dcterms:modified>
</cp:coreProperties>
</file>